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FD" w:rsidRDefault="00186AFD">
      <w:pPr>
        <w:spacing w:line="276" w:lineRule="auto"/>
        <w:jc w:val="center"/>
      </w:pPr>
      <w:bookmarkStart w:id="0" w:name="_GoBack"/>
      <w:bookmarkEnd w:id="0"/>
    </w:p>
    <w:p w:rsidR="00186AFD" w:rsidRDefault="00186AFD">
      <w:pPr>
        <w:spacing w:line="276" w:lineRule="auto"/>
        <w:jc w:val="center"/>
      </w:pPr>
    </w:p>
    <w:p w:rsidR="00186AFD" w:rsidRDefault="009D5551">
      <w:pPr>
        <w:spacing w:line="276" w:lineRule="auto"/>
        <w:jc w:val="center"/>
      </w:pPr>
      <w:r>
        <w:rPr>
          <w:b/>
        </w:rPr>
        <w:t>NOTĂ DE FUNDAMENTARE</w:t>
      </w:r>
    </w:p>
    <w:p w:rsidR="00186AFD" w:rsidRDefault="00186AFD">
      <w:pPr>
        <w:spacing w:line="276" w:lineRule="auto"/>
        <w:jc w:val="center"/>
      </w:pPr>
    </w:p>
    <w:p w:rsidR="00186AFD" w:rsidRDefault="00186AFD">
      <w:pPr>
        <w:spacing w:line="276" w:lineRule="auto"/>
        <w:jc w:val="center"/>
      </w:pPr>
    </w:p>
    <w:tbl>
      <w:tblPr>
        <w:tblStyle w:val="a"/>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0"/>
        <w:gridCol w:w="1550"/>
        <w:gridCol w:w="810"/>
        <w:gridCol w:w="450"/>
        <w:gridCol w:w="450"/>
        <w:gridCol w:w="450"/>
        <w:gridCol w:w="440"/>
        <w:gridCol w:w="1023"/>
      </w:tblGrid>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ind w:left="34"/>
              <w:jc w:val="center"/>
            </w:pPr>
          </w:p>
          <w:p w:rsidR="00186AFD" w:rsidRDefault="009D5551">
            <w:pPr>
              <w:spacing w:line="276" w:lineRule="auto"/>
              <w:ind w:left="34"/>
              <w:jc w:val="center"/>
            </w:pPr>
            <w:r>
              <w:rPr>
                <w:b/>
              </w:rPr>
              <w:t>Secţiunea 1</w:t>
            </w:r>
          </w:p>
          <w:p w:rsidR="00186AFD" w:rsidRDefault="009D5551">
            <w:pPr>
              <w:spacing w:line="276" w:lineRule="auto"/>
              <w:jc w:val="center"/>
            </w:pPr>
            <w:r>
              <w:rPr>
                <w:b/>
              </w:rPr>
              <w:t>Titlul proiectului de act normativ</w:t>
            </w:r>
          </w:p>
          <w:p w:rsidR="00186AFD" w:rsidRDefault="009D5551">
            <w:pPr>
              <w:spacing w:line="276" w:lineRule="auto"/>
              <w:jc w:val="center"/>
            </w:pPr>
            <w:r>
              <w:rPr>
                <w:b/>
              </w:rPr>
              <w:t>ORDONANȚA GUVERNULUI</w:t>
            </w:r>
          </w:p>
          <w:p w:rsidR="00186AFD" w:rsidRDefault="009D5551">
            <w:pPr>
              <w:spacing w:line="276" w:lineRule="auto"/>
              <w:jc w:val="center"/>
            </w:pPr>
            <w:r>
              <w:rPr>
                <w:b/>
              </w:rPr>
              <w:t xml:space="preserve"> pentru modificarea Legii nr. 95/2006 privind reforma în domeniul sănătății și pentru modificarea și completarea unor acte normative în domeniul sănătății</w:t>
            </w:r>
          </w:p>
          <w:p w:rsidR="00186AFD" w:rsidRDefault="00186AFD">
            <w:pPr>
              <w:spacing w:line="276" w:lineRule="auto"/>
              <w:jc w:val="center"/>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center"/>
            </w:pPr>
          </w:p>
          <w:p w:rsidR="00186AFD" w:rsidRDefault="009D5551">
            <w:pPr>
              <w:spacing w:line="276" w:lineRule="auto"/>
              <w:jc w:val="center"/>
            </w:pPr>
            <w:r>
              <w:rPr>
                <w:b/>
              </w:rPr>
              <w:t>Secţiunea a 2-a</w:t>
            </w:r>
          </w:p>
          <w:p w:rsidR="00186AFD" w:rsidRDefault="009D5551">
            <w:pPr>
              <w:spacing w:line="276" w:lineRule="auto"/>
              <w:jc w:val="center"/>
            </w:pPr>
            <w:r>
              <w:rPr>
                <w:b/>
              </w:rPr>
              <w:t>Motivul emiterii actului normativ</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numPr>
                <w:ilvl w:val="1"/>
                <w:numId w:val="3"/>
              </w:numPr>
              <w:spacing w:line="276" w:lineRule="auto"/>
            </w:pPr>
            <w:r>
              <w:rPr>
                <w:b/>
              </w:rPr>
              <w:t>Sursa proiectului de act normativ</w:t>
            </w:r>
          </w:p>
          <w:p w:rsidR="00186AFD" w:rsidRDefault="00186AFD">
            <w:pPr>
              <w:spacing w:line="276" w:lineRule="auto"/>
              <w:ind w:left="360"/>
            </w:pPr>
          </w:p>
          <w:p w:rsidR="00186AFD" w:rsidRDefault="009D5551" w:rsidP="00B84A4F">
            <w:pPr>
              <w:spacing w:line="276" w:lineRule="auto"/>
              <w:jc w:val="both"/>
            </w:pPr>
            <w:r>
              <w:t xml:space="preserve"> Inițiativa Ministerului Sănătății - în temeiul art. 115 alin. (4) din Constituţia României, republicată, având în vedere adaptarea cadrului normativ la realitățile din practica medicală actuală, clarificarea statutului formelor de exercitare a profesiei de medic și de medic stomatolog, precum și corelarea cu alte acte normative aplicabile precum Legea nr. 31/1990, republicată, cu modificările și completările ulterioare. </w:t>
            </w:r>
            <w:r w:rsidR="00B84A4F">
              <w:t>De asemenea, modificările urmăresc consolidarea responsabilității profesionale și instituționale, respectarea drepturilor pacienților și buna desfășurare a activității medicale atât în sistemul public, cât și în cel privat</w:t>
            </w:r>
            <w:r w:rsidR="00B84A4F" w:rsidRPr="003B592C">
              <w:rPr>
                <w:rFonts w:eastAsia="SimSun"/>
                <w:bCs/>
                <w:lang w:val="ro-RO"/>
              </w:rPr>
              <w:t xml:space="preserve">eficientizarea monitorizării acordării și decontării </w:t>
            </w:r>
            <w:r w:rsidR="00B84A4F" w:rsidRPr="003B592C">
              <w:rPr>
                <w:rFonts w:eastAsia="SimSun"/>
                <w:lang w:val="ro-RO"/>
              </w:rPr>
              <w:t>serviciilor medicale și medicamentelor, în cadrul sistemului de asigurări sociale de sănătate și a programelor naționale de sănătate</w:t>
            </w:r>
            <w:r w:rsidR="00B84A4F">
              <w:rPr>
                <w:rFonts w:eastAsia="SimSun"/>
                <w:lang w:val="ro-RO"/>
              </w:rPr>
              <w:t>.</w:t>
            </w:r>
          </w:p>
        </w:tc>
      </w:tr>
      <w:tr w:rsidR="00186AFD">
        <w:trPr>
          <w:trHeight w:val="1520"/>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numPr>
                <w:ilvl w:val="1"/>
                <w:numId w:val="3"/>
              </w:numPr>
              <w:spacing w:line="276" w:lineRule="auto"/>
              <w:ind w:left="0" w:firstLine="706"/>
              <w:jc w:val="both"/>
            </w:pPr>
            <w:r>
              <w:rPr>
                <w:b/>
              </w:rPr>
              <w:t>Descrierea situaţiei actuale</w:t>
            </w:r>
          </w:p>
          <w:p w:rsidR="00186AFD" w:rsidRPr="00154832" w:rsidRDefault="009D5551" w:rsidP="00154832">
            <w:pPr>
              <w:pStyle w:val="ListParagraph"/>
              <w:numPr>
                <w:ilvl w:val="0"/>
                <w:numId w:val="24"/>
              </w:numPr>
              <w:pBdr>
                <w:top w:val="nil"/>
                <w:left w:val="nil"/>
                <w:bottom w:val="nil"/>
                <w:right w:val="nil"/>
                <w:between w:val="nil"/>
              </w:pBdr>
              <w:tabs>
                <w:tab w:val="left" w:pos="0"/>
              </w:tabs>
              <w:spacing w:line="276" w:lineRule="auto"/>
              <w:jc w:val="both"/>
              <w:rPr>
                <w:color w:val="000000"/>
              </w:rPr>
            </w:pPr>
            <w:r w:rsidRPr="00154832">
              <w:rPr>
                <w:b/>
                <w:color w:val="000000"/>
              </w:rPr>
              <w:t>Legea nr. 95/2006 privind reforma în domeniul sănătății</w:t>
            </w:r>
          </w:p>
          <w:p w:rsidR="00B84A4F" w:rsidRPr="000B0168" w:rsidRDefault="00033285" w:rsidP="00033285">
            <w:pPr>
              <w:pStyle w:val="ListParagraph"/>
              <w:ind w:left="15"/>
              <w:jc w:val="both"/>
              <w:rPr>
                <w:lang w:val="en-US" w:eastAsia="ro-RO"/>
              </w:rPr>
            </w:pPr>
            <w:r>
              <w:rPr>
                <w:lang w:val="ro-RO" w:eastAsia="ro-RO"/>
              </w:rPr>
              <w:t xml:space="preserve">1. </w:t>
            </w:r>
            <w:r w:rsidR="00B84A4F" w:rsidRPr="000B0168">
              <w:rPr>
                <w:lang w:val="ro-RO" w:eastAsia="ro-RO"/>
              </w:rPr>
              <w:t xml:space="preserve"> Prin Legea nr.100/2025</w:t>
            </w:r>
            <w:r w:rsidR="00B84A4F" w:rsidRPr="000B0168">
              <w:rPr>
                <w:rFonts w:ascii="Arial" w:hAnsi="Arial" w:cs="Arial"/>
                <w:b/>
                <w:bCs/>
                <w:color w:val="000000"/>
                <w:sz w:val="20"/>
                <w:szCs w:val="20"/>
                <w:shd w:val="clear" w:color="auto" w:fill="FFFFFF"/>
              </w:rPr>
              <w:t xml:space="preserve"> </w:t>
            </w:r>
            <w:r w:rsidR="00B84A4F" w:rsidRPr="00CF2BB5">
              <w:rPr>
                <w:lang w:eastAsia="ro-RO"/>
              </w:rPr>
              <w:t>pentru completarea Legii nr. 95/2006 privind reforma în domeniul sănătăţii</w:t>
            </w:r>
            <w:r w:rsidR="00B84A4F" w:rsidRPr="000B0168">
              <w:rPr>
                <w:b/>
                <w:bCs/>
                <w:color w:val="000000"/>
                <w:bdr w:val="none" w:sz="0" w:space="0" w:color="auto" w:frame="1"/>
                <w:lang w:val="en-US"/>
              </w:rPr>
              <w:t xml:space="preserve"> </w:t>
            </w:r>
            <w:r w:rsidR="00B84A4F" w:rsidRPr="000B0168">
              <w:rPr>
                <w:lang w:val="en-US" w:eastAsia="ro-RO"/>
              </w:rPr>
              <w:t xml:space="preserve">la </w:t>
            </w:r>
            <w:proofErr w:type="spellStart"/>
            <w:r w:rsidR="00B84A4F" w:rsidRPr="000B0168">
              <w:rPr>
                <w:lang w:val="en-US" w:eastAsia="ro-RO"/>
              </w:rPr>
              <w:t>articolul</w:t>
            </w:r>
            <w:proofErr w:type="spellEnd"/>
            <w:r w:rsidR="00B84A4F" w:rsidRPr="000B0168">
              <w:rPr>
                <w:lang w:val="en-US" w:eastAsia="ro-RO"/>
              </w:rPr>
              <w:t xml:space="preserve"> 48 </w:t>
            </w:r>
            <w:proofErr w:type="spellStart"/>
            <w:r w:rsidR="00B84A4F" w:rsidRPr="000B0168">
              <w:rPr>
                <w:lang w:val="en-US" w:eastAsia="ro-RO"/>
              </w:rPr>
              <w:t>alineatul</w:t>
            </w:r>
            <w:proofErr w:type="spellEnd"/>
            <w:r w:rsidR="00B84A4F" w:rsidRPr="000B0168">
              <w:rPr>
                <w:lang w:val="en-US" w:eastAsia="ro-RO"/>
              </w:rPr>
              <w:t xml:space="preserve"> (2) </w:t>
            </w:r>
            <w:proofErr w:type="spellStart"/>
            <w:r w:rsidR="00B84A4F" w:rsidRPr="000B0168">
              <w:rPr>
                <w:lang w:val="en-US" w:eastAsia="ro-RO"/>
              </w:rPr>
              <w:t>litera</w:t>
            </w:r>
            <w:proofErr w:type="spellEnd"/>
            <w:r w:rsidR="00B84A4F" w:rsidRPr="000B0168">
              <w:rPr>
                <w:lang w:val="en-US" w:eastAsia="ro-RO"/>
              </w:rPr>
              <w:t xml:space="preserve"> a), </w:t>
            </w:r>
            <w:proofErr w:type="spellStart"/>
            <w:r w:rsidR="00B84A4F" w:rsidRPr="000B0168">
              <w:rPr>
                <w:lang w:val="en-US" w:eastAsia="ro-RO"/>
              </w:rPr>
              <w:t>după</w:t>
            </w:r>
            <w:proofErr w:type="spellEnd"/>
            <w:r w:rsidR="00B84A4F" w:rsidRPr="000B0168">
              <w:rPr>
                <w:lang w:val="en-US" w:eastAsia="ro-RO"/>
              </w:rPr>
              <w:t xml:space="preserve"> </w:t>
            </w:r>
            <w:proofErr w:type="spellStart"/>
            <w:r w:rsidR="00B84A4F" w:rsidRPr="000B0168">
              <w:rPr>
                <w:lang w:val="en-US" w:eastAsia="ro-RO"/>
              </w:rPr>
              <w:t>punctul</w:t>
            </w:r>
            <w:proofErr w:type="spellEnd"/>
            <w:r w:rsidR="00B84A4F" w:rsidRPr="000B0168">
              <w:rPr>
                <w:lang w:val="en-US" w:eastAsia="ro-RO"/>
              </w:rPr>
              <w:t xml:space="preserve"> (vii)  a </w:t>
            </w:r>
            <w:proofErr w:type="spellStart"/>
            <w:r w:rsidR="00B84A4F" w:rsidRPr="000B0168">
              <w:rPr>
                <w:lang w:val="en-US" w:eastAsia="ro-RO"/>
              </w:rPr>
              <w:t>fost</w:t>
            </w:r>
            <w:proofErr w:type="spellEnd"/>
            <w:r w:rsidR="00B84A4F" w:rsidRPr="000B0168">
              <w:rPr>
                <w:lang w:val="en-US" w:eastAsia="ro-RO"/>
              </w:rPr>
              <w:t xml:space="preserve"> </w:t>
            </w:r>
            <w:proofErr w:type="spellStart"/>
            <w:r w:rsidR="00B84A4F" w:rsidRPr="000B0168">
              <w:rPr>
                <w:lang w:val="en-US" w:eastAsia="ro-RO"/>
              </w:rPr>
              <w:t>introdus</w:t>
            </w:r>
            <w:proofErr w:type="spellEnd"/>
            <w:r w:rsidR="00B84A4F" w:rsidRPr="000B0168">
              <w:rPr>
                <w:lang w:val="en-US" w:eastAsia="ro-RO"/>
              </w:rPr>
              <w:t xml:space="preserve"> un </w:t>
            </w:r>
            <w:proofErr w:type="spellStart"/>
            <w:r w:rsidR="00B84A4F" w:rsidRPr="000B0168">
              <w:rPr>
                <w:lang w:val="en-US" w:eastAsia="ro-RO"/>
              </w:rPr>
              <w:t>nou</w:t>
            </w:r>
            <w:proofErr w:type="spellEnd"/>
            <w:r w:rsidR="00B84A4F" w:rsidRPr="000B0168">
              <w:rPr>
                <w:lang w:val="en-US" w:eastAsia="ro-RO"/>
              </w:rPr>
              <w:t xml:space="preserve"> </w:t>
            </w:r>
            <w:proofErr w:type="spellStart"/>
            <w:r w:rsidR="00B84A4F" w:rsidRPr="000B0168">
              <w:rPr>
                <w:lang w:val="en-US" w:eastAsia="ro-RO"/>
              </w:rPr>
              <w:t>punct</w:t>
            </w:r>
            <w:proofErr w:type="spellEnd"/>
            <w:r w:rsidR="00B84A4F" w:rsidRPr="000B0168">
              <w:rPr>
                <w:lang w:val="en-US" w:eastAsia="ro-RO"/>
              </w:rPr>
              <w:t xml:space="preserve">, </w:t>
            </w:r>
            <w:proofErr w:type="spellStart"/>
            <w:r w:rsidR="00B84A4F" w:rsidRPr="000B0168">
              <w:rPr>
                <w:lang w:val="en-US" w:eastAsia="ro-RO"/>
              </w:rPr>
              <w:t>punctul</w:t>
            </w:r>
            <w:proofErr w:type="spellEnd"/>
            <w:r w:rsidR="00B84A4F" w:rsidRPr="000B0168">
              <w:rPr>
                <w:lang w:val="en-US" w:eastAsia="ro-RO"/>
              </w:rPr>
              <w:t xml:space="preserve"> (viii), cu </w:t>
            </w:r>
            <w:proofErr w:type="spellStart"/>
            <w:r w:rsidR="00B84A4F" w:rsidRPr="000B0168">
              <w:rPr>
                <w:lang w:val="en-US" w:eastAsia="ro-RO"/>
              </w:rPr>
              <w:t>următorul</w:t>
            </w:r>
            <w:proofErr w:type="spellEnd"/>
            <w:r w:rsidR="00B84A4F" w:rsidRPr="000B0168">
              <w:rPr>
                <w:lang w:val="en-US" w:eastAsia="ro-RO"/>
              </w:rPr>
              <w:t xml:space="preserve"> </w:t>
            </w:r>
            <w:proofErr w:type="spellStart"/>
            <w:r w:rsidR="00B84A4F" w:rsidRPr="000B0168">
              <w:rPr>
                <w:lang w:val="en-US" w:eastAsia="ro-RO"/>
              </w:rPr>
              <w:t>cuprins</w:t>
            </w:r>
            <w:proofErr w:type="spellEnd"/>
            <w:r w:rsidR="00B84A4F" w:rsidRPr="000B0168">
              <w:rPr>
                <w:lang w:val="en-US" w:eastAsia="ro-RO"/>
              </w:rPr>
              <w:t>:</w:t>
            </w:r>
          </w:p>
          <w:p w:rsidR="00B84A4F" w:rsidRDefault="00B84A4F" w:rsidP="00B84A4F">
            <w:pPr>
              <w:jc w:val="both"/>
              <w:rPr>
                <w:lang w:val="en-US" w:eastAsia="ro-RO"/>
              </w:rPr>
            </w:pPr>
            <w:r w:rsidRPr="00CF2BB5">
              <w:rPr>
                <w:lang w:val="en-US" w:eastAsia="ro-RO"/>
              </w:rPr>
              <w:t xml:space="preserve">    "(viii) screening </w:t>
            </w:r>
            <w:proofErr w:type="spellStart"/>
            <w:r w:rsidRPr="00CF2BB5">
              <w:rPr>
                <w:lang w:val="en-US" w:eastAsia="ro-RO"/>
              </w:rPr>
              <w:t>şi</w:t>
            </w:r>
            <w:proofErr w:type="spellEnd"/>
            <w:r w:rsidRPr="00CF2BB5">
              <w:rPr>
                <w:lang w:val="en-US" w:eastAsia="ro-RO"/>
              </w:rPr>
              <w:t xml:space="preserve"> </w:t>
            </w:r>
            <w:proofErr w:type="spellStart"/>
            <w:r w:rsidRPr="00CF2BB5">
              <w:rPr>
                <w:lang w:val="en-US" w:eastAsia="ro-RO"/>
              </w:rPr>
              <w:t>vaccinare</w:t>
            </w:r>
            <w:proofErr w:type="spellEnd"/>
            <w:r w:rsidRPr="00CF2BB5">
              <w:rPr>
                <w:lang w:val="en-US" w:eastAsia="ro-RO"/>
              </w:rPr>
              <w:t xml:space="preserve"> </w:t>
            </w:r>
            <w:proofErr w:type="spellStart"/>
            <w:r w:rsidRPr="00CF2BB5">
              <w:rPr>
                <w:lang w:val="en-US" w:eastAsia="ro-RO"/>
              </w:rPr>
              <w:t>împotriva</w:t>
            </w:r>
            <w:proofErr w:type="spellEnd"/>
            <w:r w:rsidRPr="00CF2BB5">
              <w:rPr>
                <w:lang w:val="en-US" w:eastAsia="ro-RO"/>
              </w:rPr>
              <w:t xml:space="preserve"> </w:t>
            </w:r>
            <w:proofErr w:type="spellStart"/>
            <w:r w:rsidRPr="00CF2BB5">
              <w:rPr>
                <w:lang w:val="en-US" w:eastAsia="ro-RO"/>
              </w:rPr>
              <w:t>infecţiei</w:t>
            </w:r>
            <w:proofErr w:type="spellEnd"/>
            <w:r w:rsidRPr="00CF2BB5">
              <w:rPr>
                <w:lang w:val="en-US" w:eastAsia="ro-RO"/>
              </w:rPr>
              <w:t xml:space="preserve"> cu HPV, </w:t>
            </w:r>
            <w:proofErr w:type="spellStart"/>
            <w:r w:rsidRPr="00CF2BB5">
              <w:rPr>
                <w:lang w:val="en-US" w:eastAsia="ro-RO"/>
              </w:rPr>
              <w:t>în</w:t>
            </w:r>
            <w:proofErr w:type="spellEnd"/>
            <w:r w:rsidRPr="00CF2BB5">
              <w:rPr>
                <w:lang w:val="en-US" w:eastAsia="ro-RO"/>
              </w:rPr>
              <w:t xml:space="preserve"> </w:t>
            </w:r>
            <w:proofErr w:type="spellStart"/>
            <w:r w:rsidRPr="00CF2BB5">
              <w:rPr>
                <w:lang w:val="en-US" w:eastAsia="ro-RO"/>
              </w:rPr>
              <w:t>vederea</w:t>
            </w:r>
            <w:proofErr w:type="spellEnd"/>
            <w:r w:rsidRPr="00CF2BB5">
              <w:rPr>
                <w:lang w:val="en-US" w:eastAsia="ro-RO"/>
              </w:rPr>
              <w:t xml:space="preserve"> </w:t>
            </w:r>
            <w:proofErr w:type="spellStart"/>
            <w:r w:rsidRPr="00CF2BB5">
              <w:rPr>
                <w:lang w:val="en-US" w:eastAsia="ro-RO"/>
              </w:rPr>
              <w:t>reducerii</w:t>
            </w:r>
            <w:proofErr w:type="spellEnd"/>
            <w:r w:rsidRPr="00CF2BB5">
              <w:rPr>
                <w:lang w:val="en-US" w:eastAsia="ro-RO"/>
              </w:rPr>
              <w:t xml:space="preserve"> </w:t>
            </w:r>
            <w:proofErr w:type="spellStart"/>
            <w:r w:rsidRPr="00CF2BB5">
              <w:rPr>
                <w:lang w:val="en-US" w:eastAsia="ro-RO"/>
              </w:rPr>
              <w:t>incidenţei</w:t>
            </w:r>
            <w:proofErr w:type="spellEnd"/>
            <w:r w:rsidRPr="00CF2BB5">
              <w:rPr>
                <w:lang w:val="en-US" w:eastAsia="ro-RO"/>
              </w:rPr>
              <w:t xml:space="preserve"> </w:t>
            </w:r>
            <w:proofErr w:type="spellStart"/>
            <w:r w:rsidRPr="00CF2BB5">
              <w:rPr>
                <w:lang w:val="en-US" w:eastAsia="ro-RO"/>
              </w:rPr>
              <w:t>cancerului</w:t>
            </w:r>
            <w:proofErr w:type="spellEnd"/>
            <w:r w:rsidRPr="00CF2BB5">
              <w:rPr>
                <w:lang w:val="en-US" w:eastAsia="ro-RO"/>
              </w:rPr>
              <w:t xml:space="preserve"> de col </w:t>
            </w:r>
            <w:proofErr w:type="spellStart"/>
            <w:r w:rsidRPr="00CF2BB5">
              <w:rPr>
                <w:lang w:val="en-US" w:eastAsia="ro-RO"/>
              </w:rPr>
              <w:t>uterin</w:t>
            </w:r>
            <w:proofErr w:type="spellEnd"/>
            <w:r w:rsidRPr="00CF2BB5">
              <w:rPr>
                <w:lang w:val="en-US" w:eastAsia="ro-RO"/>
              </w:rPr>
              <w:t xml:space="preserve"> </w:t>
            </w:r>
            <w:proofErr w:type="spellStart"/>
            <w:r w:rsidRPr="00CF2BB5">
              <w:rPr>
                <w:lang w:val="en-US" w:eastAsia="ro-RO"/>
              </w:rPr>
              <w:t>şi</w:t>
            </w:r>
            <w:proofErr w:type="spellEnd"/>
            <w:r w:rsidRPr="00CF2BB5">
              <w:rPr>
                <w:lang w:val="en-US" w:eastAsia="ro-RO"/>
              </w:rPr>
              <w:t xml:space="preserve"> a </w:t>
            </w:r>
            <w:proofErr w:type="spellStart"/>
            <w:r w:rsidRPr="00CF2BB5">
              <w:rPr>
                <w:lang w:val="en-US" w:eastAsia="ro-RO"/>
              </w:rPr>
              <w:t>altor</w:t>
            </w:r>
            <w:proofErr w:type="spellEnd"/>
            <w:r w:rsidRPr="00CF2BB5">
              <w:rPr>
                <w:lang w:val="en-US" w:eastAsia="ro-RO"/>
              </w:rPr>
              <w:t xml:space="preserve"> </w:t>
            </w:r>
            <w:proofErr w:type="spellStart"/>
            <w:r w:rsidRPr="00CF2BB5">
              <w:rPr>
                <w:lang w:val="en-US" w:eastAsia="ro-RO"/>
              </w:rPr>
              <w:t>afecţiuni</w:t>
            </w:r>
            <w:proofErr w:type="spellEnd"/>
            <w:r w:rsidRPr="00CF2BB5">
              <w:rPr>
                <w:lang w:val="en-US" w:eastAsia="ro-RO"/>
              </w:rPr>
              <w:t xml:space="preserve"> </w:t>
            </w:r>
            <w:proofErr w:type="spellStart"/>
            <w:r w:rsidRPr="00CF2BB5">
              <w:rPr>
                <w:lang w:val="en-US" w:eastAsia="ro-RO"/>
              </w:rPr>
              <w:t>asociate</w:t>
            </w:r>
            <w:proofErr w:type="spellEnd"/>
            <w:r w:rsidRPr="00CF2BB5">
              <w:rPr>
                <w:lang w:val="en-US" w:eastAsia="ro-RO"/>
              </w:rPr>
              <w:t xml:space="preserve"> </w:t>
            </w:r>
            <w:proofErr w:type="spellStart"/>
            <w:r w:rsidRPr="00CF2BB5">
              <w:rPr>
                <w:lang w:val="en-US" w:eastAsia="ro-RO"/>
              </w:rPr>
              <w:t>acestui</w:t>
            </w:r>
            <w:proofErr w:type="spellEnd"/>
            <w:r w:rsidRPr="00CF2BB5">
              <w:rPr>
                <w:lang w:val="en-US" w:eastAsia="ro-RO"/>
              </w:rPr>
              <w:t xml:space="preserve"> virus, care se </w:t>
            </w:r>
            <w:proofErr w:type="spellStart"/>
            <w:r w:rsidRPr="00CF2BB5">
              <w:rPr>
                <w:lang w:val="en-US" w:eastAsia="ro-RO"/>
              </w:rPr>
              <w:t>asigură</w:t>
            </w:r>
            <w:proofErr w:type="spellEnd"/>
            <w:r w:rsidRPr="00CF2BB5">
              <w:rPr>
                <w:lang w:val="en-US" w:eastAsia="ro-RO"/>
              </w:rPr>
              <w:t xml:space="preserve"> </w:t>
            </w:r>
            <w:proofErr w:type="spellStart"/>
            <w:r w:rsidRPr="00CF2BB5">
              <w:rPr>
                <w:lang w:val="en-US" w:eastAsia="ro-RO"/>
              </w:rPr>
              <w:t>gratuit</w:t>
            </w:r>
            <w:proofErr w:type="spellEnd"/>
            <w:r w:rsidRPr="00CF2BB5">
              <w:rPr>
                <w:lang w:val="en-US" w:eastAsia="ro-RO"/>
              </w:rPr>
              <w:t xml:space="preserve"> </w:t>
            </w:r>
            <w:proofErr w:type="spellStart"/>
            <w:r w:rsidRPr="00CF2BB5">
              <w:rPr>
                <w:lang w:val="en-US" w:eastAsia="ro-RO"/>
              </w:rPr>
              <w:t>pentru</w:t>
            </w:r>
            <w:proofErr w:type="spellEnd"/>
            <w:r w:rsidRPr="00CF2BB5">
              <w:rPr>
                <w:lang w:val="en-US" w:eastAsia="ro-RO"/>
              </w:rPr>
              <w:t xml:space="preserve"> </w:t>
            </w:r>
            <w:proofErr w:type="spellStart"/>
            <w:r w:rsidRPr="00CF2BB5">
              <w:rPr>
                <w:lang w:val="en-US" w:eastAsia="ro-RO"/>
              </w:rPr>
              <w:t>fetele</w:t>
            </w:r>
            <w:proofErr w:type="spellEnd"/>
            <w:r w:rsidRPr="00CF2BB5">
              <w:rPr>
                <w:lang w:val="en-US" w:eastAsia="ro-RO"/>
              </w:rPr>
              <w:t xml:space="preserve"> </w:t>
            </w:r>
            <w:proofErr w:type="spellStart"/>
            <w:r w:rsidRPr="00CF2BB5">
              <w:rPr>
                <w:lang w:val="en-US" w:eastAsia="ro-RO"/>
              </w:rPr>
              <w:t>şi</w:t>
            </w:r>
            <w:proofErr w:type="spellEnd"/>
            <w:r w:rsidRPr="00CF2BB5">
              <w:rPr>
                <w:lang w:val="en-US" w:eastAsia="ro-RO"/>
              </w:rPr>
              <w:t xml:space="preserve"> </w:t>
            </w:r>
            <w:proofErr w:type="spellStart"/>
            <w:r w:rsidRPr="00CF2BB5">
              <w:rPr>
                <w:lang w:val="en-US" w:eastAsia="ro-RO"/>
              </w:rPr>
              <w:t>băieţii</w:t>
            </w:r>
            <w:proofErr w:type="spellEnd"/>
            <w:r w:rsidRPr="00CF2BB5">
              <w:rPr>
                <w:lang w:val="en-US" w:eastAsia="ro-RO"/>
              </w:rPr>
              <w:t xml:space="preserve"> cu </w:t>
            </w:r>
            <w:proofErr w:type="spellStart"/>
            <w:r w:rsidRPr="00CF2BB5">
              <w:rPr>
                <w:lang w:val="en-US" w:eastAsia="ro-RO"/>
              </w:rPr>
              <w:t>vârsta</w:t>
            </w:r>
            <w:proofErr w:type="spellEnd"/>
            <w:r w:rsidRPr="00CF2BB5">
              <w:rPr>
                <w:lang w:val="en-US" w:eastAsia="ro-RO"/>
              </w:rPr>
              <w:t xml:space="preserve"> </w:t>
            </w:r>
            <w:proofErr w:type="spellStart"/>
            <w:r w:rsidRPr="00CF2BB5">
              <w:rPr>
                <w:lang w:val="en-US" w:eastAsia="ro-RO"/>
              </w:rPr>
              <w:t>cuprinsă</w:t>
            </w:r>
            <w:proofErr w:type="spellEnd"/>
            <w:r w:rsidRPr="00CF2BB5">
              <w:rPr>
                <w:lang w:val="en-US" w:eastAsia="ro-RO"/>
              </w:rPr>
              <w:t xml:space="preserve"> </w:t>
            </w:r>
            <w:proofErr w:type="spellStart"/>
            <w:r w:rsidRPr="00CF2BB5">
              <w:rPr>
                <w:lang w:val="en-US" w:eastAsia="ro-RO"/>
              </w:rPr>
              <w:t>între</w:t>
            </w:r>
            <w:proofErr w:type="spellEnd"/>
            <w:r w:rsidRPr="00CF2BB5">
              <w:rPr>
                <w:lang w:val="en-US" w:eastAsia="ro-RO"/>
              </w:rPr>
              <w:t xml:space="preserve"> 11 </w:t>
            </w:r>
            <w:proofErr w:type="spellStart"/>
            <w:r w:rsidRPr="00CF2BB5">
              <w:rPr>
                <w:lang w:val="en-US" w:eastAsia="ro-RO"/>
              </w:rPr>
              <w:t>şi</w:t>
            </w:r>
            <w:proofErr w:type="spellEnd"/>
            <w:r w:rsidRPr="00CF2BB5">
              <w:rPr>
                <w:lang w:val="en-US" w:eastAsia="ro-RO"/>
              </w:rPr>
              <w:t xml:space="preserve"> 26 de </w:t>
            </w:r>
            <w:proofErr w:type="spellStart"/>
            <w:r w:rsidRPr="00CF2BB5">
              <w:rPr>
                <w:lang w:val="en-US" w:eastAsia="ro-RO"/>
              </w:rPr>
              <w:t>ani</w:t>
            </w:r>
            <w:proofErr w:type="spellEnd"/>
            <w:r w:rsidRPr="00CF2BB5">
              <w:rPr>
                <w:lang w:val="en-US" w:eastAsia="ro-RO"/>
              </w:rPr>
              <w:t xml:space="preserve">, </w:t>
            </w:r>
            <w:proofErr w:type="spellStart"/>
            <w:r w:rsidRPr="00CF2BB5">
              <w:rPr>
                <w:lang w:val="en-US" w:eastAsia="ro-RO"/>
              </w:rPr>
              <w:t>în</w:t>
            </w:r>
            <w:proofErr w:type="spellEnd"/>
            <w:r w:rsidRPr="00CF2BB5">
              <w:rPr>
                <w:lang w:val="en-US" w:eastAsia="ro-RO"/>
              </w:rPr>
              <w:t xml:space="preserve"> </w:t>
            </w:r>
            <w:proofErr w:type="spellStart"/>
            <w:r w:rsidRPr="00CF2BB5">
              <w:rPr>
                <w:lang w:val="en-US" w:eastAsia="ro-RO"/>
              </w:rPr>
              <w:t>cadrul</w:t>
            </w:r>
            <w:proofErr w:type="spellEnd"/>
            <w:r w:rsidRPr="00CF2BB5">
              <w:rPr>
                <w:lang w:val="en-US" w:eastAsia="ro-RO"/>
              </w:rPr>
              <w:t xml:space="preserve"> </w:t>
            </w:r>
            <w:proofErr w:type="spellStart"/>
            <w:r w:rsidRPr="00CF2BB5">
              <w:rPr>
                <w:lang w:val="en-US" w:eastAsia="ro-RO"/>
              </w:rPr>
              <w:t>Programului</w:t>
            </w:r>
            <w:proofErr w:type="spellEnd"/>
            <w:r w:rsidRPr="00CF2BB5">
              <w:rPr>
                <w:lang w:val="en-US" w:eastAsia="ro-RO"/>
              </w:rPr>
              <w:t xml:space="preserve"> </w:t>
            </w:r>
            <w:proofErr w:type="spellStart"/>
            <w:r w:rsidRPr="00CF2BB5">
              <w:rPr>
                <w:lang w:val="en-US" w:eastAsia="ro-RO"/>
              </w:rPr>
              <w:t>naţional</w:t>
            </w:r>
            <w:proofErr w:type="spellEnd"/>
            <w:r w:rsidRPr="00CF2BB5">
              <w:rPr>
                <w:lang w:val="en-US" w:eastAsia="ro-RO"/>
              </w:rPr>
              <w:t xml:space="preserve"> de </w:t>
            </w:r>
            <w:proofErr w:type="spellStart"/>
            <w:r w:rsidRPr="00CF2BB5">
              <w:rPr>
                <w:lang w:val="en-US" w:eastAsia="ro-RO"/>
              </w:rPr>
              <w:t>vaccinare</w:t>
            </w:r>
            <w:proofErr w:type="spellEnd"/>
            <w:r w:rsidRPr="00CF2BB5">
              <w:rPr>
                <w:lang w:val="en-US" w:eastAsia="ro-RO"/>
              </w:rPr>
              <w:t>;".</w:t>
            </w:r>
          </w:p>
          <w:p w:rsidR="00B84A4F" w:rsidRDefault="00B84A4F" w:rsidP="00B84A4F">
            <w:pPr>
              <w:jc w:val="both"/>
              <w:rPr>
                <w:lang w:val="en-US" w:eastAsia="ro-RO"/>
              </w:rPr>
            </w:pPr>
            <w:r>
              <w:rPr>
                <w:lang w:val="en-US" w:eastAsia="ro-RO"/>
              </w:rPr>
              <w:t xml:space="preserve">     </w:t>
            </w:r>
            <w:proofErr w:type="spellStart"/>
            <w:r>
              <w:rPr>
                <w:lang w:val="en-US" w:eastAsia="ro-RO"/>
              </w:rPr>
              <w:t>Punerea</w:t>
            </w:r>
            <w:proofErr w:type="spellEnd"/>
            <w:r>
              <w:rPr>
                <w:lang w:val="en-US" w:eastAsia="ro-RO"/>
              </w:rPr>
              <w:t xml:space="preserve"> </w:t>
            </w:r>
            <w:proofErr w:type="spellStart"/>
            <w:r>
              <w:rPr>
                <w:lang w:val="en-US" w:eastAsia="ro-RO"/>
              </w:rPr>
              <w:t>în</w:t>
            </w:r>
            <w:proofErr w:type="spellEnd"/>
            <w:r>
              <w:rPr>
                <w:lang w:val="en-US" w:eastAsia="ro-RO"/>
              </w:rPr>
              <w:t xml:space="preserve"> </w:t>
            </w:r>
            <w:proofErr w:type="spellStart"/>
            <w:r>
              <w:rPr>
                <w:lang w:val="en-US" w:eastAsia="ro-RO"/>
              </w:rPr>
              <w:t>aplicare</w:t>
            </w:r>
            <w:proofErr w:type="spellEnd"/>
            <w:r>
              <w:rPr>
                <w:lang w:val="en-US" w:eastAsia="ro-RO"/>
              </w:rPr>
              <w:t xml:space="preserve"> a </w:t>
            </w:r>
            <w:proofErr w:type="spellStart"/>
            <w:r>
              <w:rPr>
                <w:lang w:val="en-US" w:eastAsia="ro-RO"/>
              </w:rPr>
              <w:t>prevederilor</w:t>
            </w:r>
            <w:proofErr w:type="spellEnd"/>
            <w:r>
              <w:rPr>
                <w:lang w:val="en-US" w:eastAsia="ro-RO"/>
              </w:rPr>
              <w:t xml:space="preserve"> </w:t>
            </w:r>
            <w:proofErr w:type="spellStart"/>
            <w:r>
              <w:rPr>
                <w:lang w:val="en-US" w:eastAsia="ro-RO"/>
              </w:rPr>
              <w:t>acestui</w:t>
            </w:r>
            <w:proofErr w:type="spellEnd"/>
            <w:r>
              <w:rPr>
                <w:lang w:val="en-US" w:eastAsia="ro-RO"/>
              </w:rPr>
              <w:t xml:space="preserve"> </w:t>
            </w:r>
            <w:proofErr w:type="spellStart"/>
            <w:r>
              <w:rPr>
                <w:lang w:val="en-US" w:eastAsia="ro-RO"/>
              </w:rPr>
              <w:t>articol</w:t>
            </w:r>
            <w:proofErr w:type="spellEnd"/>
            <w:r>
              <w:rPr>
                <w:lang w:val="en-US" w:eastAsia="ro-RO"/>
              </w:rPr>
              <w:t xml:space="preserve"> </w:t>
            </w:r>
            <w:proofErr w:type="spellStart"/>
            <w:r>
              <w:rPr>
                <w:lang w:val="en-US" w:eastAsia="ro-RO"/>
              </w:rPr>
              <w:t>presupune</w:t>
            </w:r>
            <w:proofErr w:type="spellEnd"/>
            <w:r>
              <w:rPr>
                <w:lang w:val="en-US" w:eastAsia="ro-RO"/>
              </w:rPr>
              <w:t xml:space="preserve"> </w:t>
            </w:r>
            <w:proofErr w:type="spellStart"/>
            <w:r>
              <w:rPr>
                <w:lang w:val="en-US" w:eastAsia="ro-RO"/>
              </w:rPr>
              <w:t>modificarea</w:t>
            </w:r>
            <w:proofErr w:type="spellEnd"/>
            <w:r>
              <w:rPr>
                <w:lang w:val="en-US" w:eastAsia="ro-RO"/>
              </w:rPr>
              <w:t xml:space="preserve"> </w:t>
            </w:r>
            <w:proofErr w:type="spellStart"/>
            <w:r>
              <w:rPr>
                <w:lang w:val="en-US" w:eastAsia="ro-RO"/>
              </w:rPr>
              <w:t>mecanismului</w:t>
            </w:r>
            <w:proofErr w:type="spellEnd"/>
            <w:r>
              <w:rPr>
                <w:lang w:val="en-US" w:eastAsia="ro-RO"/>
              </w:rPr>
              <w:t xml:space="preserve"> contractual </w:t>
            </w:r>
            <w:proofErr w:type="spellStart"/>
            <w:r>
              <w:rPr>
                <w:lang w:val="en-US" w:eastAsia="ro-RO"/>
              </w:rPr>
              <w:t>și</w:t>
            </w:r>
            <w:proofErr w:type="spellEnd"/>
            <w:r>
              <w:rPr>
                <w:lang w:val="en-US" w:eastAsia="ro-RO"/>
              </w:rPr>
              <w:t xml:space="preserve"> </w:t>
            </w:r>
            <w:proofErr w:type="spellStart"/>
            <w:r>
              <w:rPr>
                <w:lang w:val="en-US" w:eastAsia="ro-RO"/>
              </w:rPr>
              <w:t>financiar</w:t>
            </w:r>
            <w:proofErr w:type="spellEnd"/>
            <w:r>
              <w:rPr>
                <w:lang w:val="en-US" w:eastAsia="ro-RO"/>
              </w:rPr>
              <w:t xml:space="preserve"> care </w:t>
            </w:r>
            <w:proofErr w:type="spellStart"/>
            <w:r>
              <w:rPr>
                <w:lang w:val="en-US" w:eastAsia="ro-RO"/>
              </w:rPr>
              <w:t>este</w:t>
            </w:r>
            <w:proofErr w:type="spellEnd"/>
            <w:r>
              <w:rPr>
                <w:lang w:val="en-US" w:eastAsia="ro-RO"/>
              </w:rPr>
              <w:t xml:space="preserve"> functional </w:t>
            </w:r>
            <w:proofErr w:type="spellStart"/>
            <w:r>
              <w:rPr>
                <w:lang w:val="en-US" w:eastAsia="ro-RO"/>
              </w:rPr>
              <w:t>în</w:t>
            </w:r>
            <w:proofErr w:type="spellEnd"/>
            <w:r>
              <w:rPr>
                <w:lang w:val="en-US" w:eastAsia="ro-RO"/>
              </w:rPr>
              <w:t xml:space="preserve"> </w:t>
            </w:r>
            <w:proofErr w:type="spellStart"/>
            <w:r>
              <w:rPr>
                <w:lang w:val="en-US" w:eastAsia="ro-RO"/>
              </w:rPr>
              <w:t>prezent</w:t>
            </w:r>
            <w:proofErr w:type="spellEnd"/>
            <w:r>
              <w:rPr>
                <w:lang w:val="en-US" w:eastAsia="ro-RO"/>
              </w:rPr>
              <w:t xml:space="preserve">, </w:t>
            </w:r>
            <w:proofErr w:type="spellStart"/>
            <w:r>
              <w:rPr>
                <w:lang w:val="en-US" w:eastAsia="ro-RO"/>
              </w:rPr>
              <w:t>respectiv</w:t>
            </w:r>
            <w:proofErr w:type="spellEnd"/>
            <w:r>
              <w:rPr>
                <w:lang w:val="en-US" w:eastAsia="ro-RO"/>
              </w:rPr>
              <w:t>:</w:t>
            </w:r>
          </w:p>
          <w:p w:rsidR="00B84A4F" w:rsidRPr="006E4831" w:rsidRDefault="00B84A4F" w:rsidP="00B84A4F">
            <w:pPr>
              <w:pStyle w:val="ListParagraph"/>
              <w:ind w:left="15"/>
              <w:jc w:val="both"/>
              <w:rPr>
                <w:lang w:val="en-US" w:eastAsia="ro-RO"/>
              </w:rPr>
            </w:pPr>
            <w:r>
              <w:rPr>
                <w:bCs/>
                <w:lang w:val="it-IT" w:eastAsia="ro-RO"/>
              </w:rPr>
              <w:t>a)</w:t>
            </w:r>
            <w:r w:rsidRPr="006E4831">
              <w:rPr>
                <w:bCs/>
                <w:lang w:val="it-IT" w:eastAsia="ro-RO"/>
              </w:rPr>
              <w:t>Începând cu</w:t>
            </w:r>
            <w:r w:rsidRPr="006E4831">
              <w:rPr>
                <w:b/>
                <w:lang w:val="it-IT" w:eastAsia="ro-RO"/>
              </w:rPr>
              <w:t xml:space="preserve"> </w:t>
            </w:r>
            <w:r w:rsidRPr="006E4831">
              <w:rPr>
                <w:lang w:val="ro-RO" w:eastAsia="ro-RO"/>
              </w:rPr>
              <w:t>luna septembrie 2023</w:t>
            </w:r>
            <w:r w:rsidRPr="006E4831">
              <w:rPr>
                <w:b/>
                <w:bCs/>
                <w:lang w:val="ro-RO" w:eastAsia="ro-RO"/>
              </w:rPr>
              <w:t xml:space="preserve">, </w:t>
            </w:r>
            <w:r w:rsidRPr="006E4831">
              <w:rPr>
                <w:b/>
                <w:lang w:val="it-IT" w:eastAsia="ro-RO"/>
              </w:rPr>
              <w:t xml:space="preserve">vaccinare împotriva infecţiei cu </w:t>
            </w:r>
            <w:r w:rsidRPr="006E4831">
              <w:rPr>
                <w:bCs/>
                <w:lang w:val="it-IT" w:eastAsia="ro-RO"/>
              </w:rPr>
              <w:t xml:space="preserve">HPV se realizează în conformitate cu prevederile </w:t>
            </w:r>
            <w:bookmarkStart w:id="1" w:name="_Hlk202790516"/>
            <w:r w:rsidRPr="006E4831">
              <w:rPr>
                <w:bCs/>
                <w:lang w:val="ro-RO" w:eastAsia="ro-RO"/>
              </w:rPr>
              <w:t>art. 242 alin. (3)-(5) din Legea nr. 95/2006, republicată, cu modificările și completările ulterioare,  pentru asiguraţii din grupele</w:t>
            </w:r>
            <w:r w:rsidRPr="006E4831">
              <w:rPr>
                <w:rFonts w:eastAsia="Calibri"/>
                <w:bCs/>
                <w:lang w:val="ro-RO"/>
              </w:rPr>
              <w:t xml:space="preserve"> </w:t>
            </w:r>
            <w:r w:rsidRPr="006E4831">
              <w:rPr>
                <w:bCs/>
                <w:lang w:val="ro-RO" w:eastAsia="ro-RO"/>
              </w:rPr>
              <w:t xml:space="preserve">populaționale la risc, stabilite prin Ordinul ministrului sănătăţii nr. 3.120/2023. Pentru aceste grupe populaționale </w:t>
            </w:r>
            <w:bookmarkEnd w:id="1"/>
            <w:r w:rsidRPr="006E4831">
              <w:rPr>
                <w:lang w:val="ro-RO" w:eastAsia="ro-RO"/>
              </w:rPr>
              <w:t>medicii prescriptori aflați în relație contractuală cu casele de asigurări de sănătate eliberează prescripţie medicală, formular cu regim special, în baza căruia vaccinul HPV este eliberat prin furnizorii de medicamente aflați în relație contractuală cu casele de asigurări de sănătate persoanei beneficiare, care se va adresa unui medic vaccinator pentru administarea vaccinului.</w:t>
            </w:r>
          </w:p>
          <w:p w:rsidR="00B84A4F" w:rsidRPr="003B592C" w:rsidRDefault="00B84A4F" w:rsidP="00B84A4F">
            <w:pPr>
              <w:ind w:left="15"/>
              <w:contextualSpacing/>
              <w:jc w:val="both"/>
              <w:rPr>
                <w:lang w:val="ro-RO" w:eastAsia="ro-RO"/>
              </w:rPr>
            </w:pPr>
            <w:r>
              <w:rPr>
                <w:lang w:val="ro-RO" w:eastAsia="ro-RO"/>
              </w:rPr>
              <w:t xml:space="preserve">Finanțarea </w:t>
            </w:r>
            <w:r w:rsidRPr="003B592C">
              <w:rPr>
                <w:lang w:val="ro-RO" w:eastAsia="ro-RO"/>
              </w:rPr>
              <w:t>contravalo</w:t>
            </w:r>
            <w:r>
              <w:rPr>
                <w:lang w:val="ro-RO" w:eastAsia="ro-RO"/>
              </w:rPr>
              <w:t>ii</w:t>
            </w:r>
            <w:r w:rsidRPr="003B592C">
              <w:rPr>
                <w:lang w:val="ro-RO" w:eastAsia="ro-RO"/>
              </w:rPr>
              <w:t xml:space="preserve"> vaccinului HPV se suportă de la bugetul de stat, prin bugetul Ministerului Sănătăţii, prin transferuri către bugetul Fondului naţional unic de asigurări sociale de sănătate</w:t>
            </w:r>
            <w:r>
              <w:rPr>
                <w:lang w:val="ro-RO" w:eastAsia="ro-RO"/>
              </w:rPr>
              <w:t xml:space="preserve">, iar </w:t>
            </w:r>
            <w:r w:rsidRPr="003B592C">
              <w:rPr>
                <w:lang w:val="ro-RO" w:eastAsia="ro-RO"/>
              </w:rPr>
              <w:t>costul administrării medicamentelor imunologice prevăzute, exprimat prin tarif în lei per serviciu medical, se suportă de la bugetul de stat, prin bugetul Ministerului Sănătăţii alocat programelor naţionale de sănătate publică, respectiv bugetul Programului național de vaccinare.</w:t>
            </w:r>
          </w:p>
          <w:p w:rsidR="00B84A4F" w:rsidRPr="003B592C" w:rsidRDefault="00033285" w:rsidP="00B84A4F">
            <w:pPr>
              <w:jc w:val="both"/>
              <w:rPr>
                <w:lang w:val="ro-RO" w:eastAsia="ro-RO"/>
              </w:rPr>
            </w:pPr>
            <w:r>
              <w:rPr>
                <w:rFonts w:eastAsia="Calibri"/>
                <w:bCs/>
                <w:color w:val="000000"/>
                <w:lang w:val="it-IT"/>
              </w:rPr>
              <w:t>2.</w:t>
            </w:r>
            <w:r w:rsidR="00B84A4F">
              <w:rPr>
                <w:rFonts w:eastAsia="Calibri"/>
                <w:bCs/>
                <w:color w:val="000000"/>
                <w:lang w:val="it-IT"/>
              </w:rPr>
              <w:t xml:space="preserve"> </w:t>
            </w:r>
            <w:r w:rsidR="00B84A4F" w:rsidRPr="003B592C">
              <w:rPr>
                <w:rFonts w:eastAsia="Calibri"/>
                <w:bCs/>
                <w:color w:val="000000"/>
                <w:lang w:val="it-IT"/>
              </w:rPr>
              <w:t xml:space="preserve">Începând anul 2024, </w:t>
            </w:r>
            <w:r w:rsidR="00B84A4F" w:rsidRPr="003B592C">
              <w:rPr>
                <w:lang w:val="ro-RO" w:eastAsia="ro-RO"/>
              </w:rPr>
              <w:t xml:space="preserve">serviciile medicale clinice și paraclinice de screening pentru cancer de col uterin, precum și de confirmare a diagnosticului la bolnavii depistați cu suspiciune de cancer sunt </w:t>
            </w:r>
            <w:r w:rsidR="00B84A4F" w:rsidRPr="003B592C">
              <w:rPr>
                <w:lang w:val="ro-RO" w:eastAsia="ro-RO"/>
              </w:rPr>
              <w:lastRenderedPageBreak/>
              <w:t xml:space="preserve">acordate în regim ambulatoriu sau în regim de spitalizare de zi, </w:t>
            </w:r>
            <w:r w:rsidR="00B84A4F">
              <w:rPr>
                <w:lang w:val="ro-RO" w:eastAsia="ro-RO"/>
              </w:rPr>
              <w:t xml:space="preserve">se realizează în </w:t>
            </w:r>
            <w:r w:rsidR="00B84A4F" w:rsidRPr="00996BAB">
              <w:rPr>
                <w:bCs/>
                <w:lang w:val="it-IT" w:eastAsia="ro-RO"/>
              </w:rPr>
              <w:t xml:space="preserve">conformitate cu prevederile </w:t>
            </w:r>
            <w:r w:rsidR="00B84A4F" w:rsidRPr="00996BAB">
              <w:rPr>
                <w:bCs/>
                <w:lang w:val="ro-RO" w:eastAsia="ro-RO"/>
              </w:rPr>
              <w:t>art. 2</w:t>
            </w:r>
            <w:r w:rsidR="00B84A4F">
              <w:rPr>
                <w:bCs/>
                <w:lang w:val="ro-RO" w:eastAsia="ro-RO"/>
              </w:rPr>
              <w:t>21 lit. d) și art. 232</w:t>
            </w:r>
            <w:r w:rsidR="00B84A4F" w:rsidRPr="00996BAB">
              <w:rPr>
                <w:bCs/>
                <w:lang w:val="ro-RO" w:eastAsia="ro-RO"/>
              </w:rPr>
              <w:t xml:space="preserve"> alin. (3</w:t>
            </w:r>
            <w:r w:rsidR="00B84A4F">
              <w:rPr>
                <w:bCs/>
                <w:vertAlign w:val="superscript"/>
                <w:lang w:val="ro-RO" w:eastAsia="ro-RO"/>
              </w:rPr>
              <w:t>4</w:t>
            </w:r>
            <w:r w:rsidR="00B84A4F" w:rsidRPr="00996BAB">
              <w:rPr>
                <w:bCs/>
                <w:lang w:val="ro-RO" w:eastAsia="ro-RO"/>
              </w:rPr>
              <w:t>) din Legea nr. 95/2006, republicată, cu modificările și completările ulterioare</w:t>
            </w:r>
            <w:r w:rsidR="00B84A4F">
              <w:rPr>
                <w:lang w:val="ro-RO" w:eastAsia="ro-RO"/>
              </w:rPr>
              <w:t xml:space="preserve">, </w:t>
            </w:r>
            <w:r w:rsidR="00B84A4F" w:rsidRPr="003B592C">
              <w:rPr>
                <w:lang w:val="ro-RO" w:eastAsia="ro-RO"/>
              </w:rPr>
              <w:t xml:space="preserve">cu prevederile </w:t>
            </w:r>
            <w:hyperlink r:id="rId7" w:history="1">
              <w:r w:rsidR="00B84A4F" w:rsidRPr="003B592C">
                <w:rPr>
                  <w:lang w:val="ro-RO" w:eastAsia="ro-RO"/>
                </w:rPr>
                <w:t>Hot</w:t>
              </w:r>
            </w:hyperlink>
            <w:hyperlink r:id="rId8" w:history="1">
              <w:r w:rsidR="00B84A4F" w:rsidRPr="003B592C">
                <w:rPr>
                  <w:lang w:val="ro-RO" w:eastAsia="ro-RO"/>
                </w:rPr>
                <w:t>ă</w:t>
              </w:r>
            </w:hyperlink>
            <w:hyperlink r:id="rId9" w:history="1">
              <w:r w:rsidR="00B84A4F" w:rsidRPr="003B592C">
                <w:rPr>
                  <w:lang w:val="ro-RO" w:eastAsia="ro-RO"/>
                </w:rPr>
                <w:t>r</w:t>
              </w:r>
            </w:hyperlink>
            <w:hyperlink r:id="rId10" w:history="1">
              <w:r w:rsidR="00B84A4F" w:rsidRPr="003B592C">
                <w:rPr>
                  <w:lang w:val="ro-RO" w:eastAsia="ro-RO"/>
                </w:rPr>
                <w:t>â</w:t>
              </w:r>
            </w:hyperlink>
            <w:hyperlink r:id="rId11" w:history="1">
              <w:r w:rsidR="00B84A4F" w:rsidRPr="003B592C">
                <w:rPr>
                  <w:lang w:val="ro-RO" w:eastAsia="ro-RO"/>
                </w:rPr>
                <w:t>rii</w:t>
              </w:r>
            </w:hyperlink>
            <w:r w:rsidR="00B84A4F" w:rsidRPr="003B592C">
              <w:rPr>
                <w:lang w:val="ro-RO" w:eastAsia="ro-RO"/>
              </w:rPr>
              <w:t> Guvernului nr. 521/2023 pentru aprobarea pachetelor de servicii şi a Contractului-cadru care reglementează condiţiile acordării asistenţei medicale, a medicamentelor şi a dispozitivelor medicale, în cadrul sistemului de asigurări sociale de sănătate, cu modificările și completările ulterioare și ale normelor metodologice de aplicare a acesteia aprobate prin Ordinul MS și CNAS nr. 1857/441/2023, cu modificările și completările ulterioare, atât pentru persoanele asigurate, cât și pentru persoanele neasigurate, de către furnizori de servicii medicale aflați în relație contractuală cu casele de asigurări de sănătate</w:t>
            </w:r>
            <w:r w:rsidR="00B84A4F">
              <w:rPr>
                <w:lang w:val="ro-RO" w:eastAsia="ro-RO"/>
              </w:rPr>
              <w:t>, cu respectarea metodologiei de screening pentru cancerul de col uterin, aprobată prin OMS nr. 3735/2024</w:t>
            </w:r>
            <w:r w:rsidR="00B84A4F" w:rsidRPr="003B592C">
              <w:rPr>
                <w:lang w:val="ro-RO" w:eastAsia="ro-RO"/>
              </w:rPr>
              <w:t>.</w:t>
            </w:r>
          </w:p>
          <w:p w:rsidR="00B84A4F" w:rsidRDefault="00B84A4F" w:rsidP="00B84A4F">
            <w:pPr>
              <w:jc w:val="both"/>
              <w:rPr>
                <w:lang w:val="ro-RO" w:eastAsia="ro-RO"/>
              </w:rPr>
            </w:pPr>
            <w:r>
              <w:rPr>
                <w:lang w:val="ro-RO" w:eastAsia="ro-RO"/>
              </w:rPr>
              <w:t>P</w:t>
            </w:r>
            <w:r w:rsidRPr="003B592C">
              <w:rPr>
                <w:lang w:val="ro-RO" w:eastAsia="ro-RO"/>
              </w:rPr>
              <w:t xml:space="preserve">entru persoanele asigurate </w:t>
            </w:r>
            <w:bookmarkStart w:id="2" w:name="_Hlk202790579"/>
            <w:r w:rsidRPr="003B592C">
              <w:rPr>
                <w:lang w:val="ro-RO" w:eastAsia="ro-RO"/>
              </w:rPr>
              <w:t xml:space="preserve">serviciile sunt finanțate din bugetul Fondului național unic de asigurări sociale de sănătate, </w:t>
            </w:r>
            <w:r>
              <w:rPr>
                <w:lang w:val="ro-RO" w:eastAsia="ro-RO"/>
              </w:rPr>
              <w:t xml:space="preserve">iar </w:t>
            </w:r>
            <w:r w:rsidRPr="003B592C">
              <w:rPr>
                <w:lang w:val="ro-RO" w:eastAsia="ro-RO"/>
              </w:rPr>
              <w:t xml:space="preserve">pentru persoanele neasigurate serviciile sunt finanțate </w:t>
            </w:r>
            <w:bookmarkEnd w:id="2"/>
            <w:r w:rsidRPr="003B592C">
              <w:rPr>
                <w:lang w:val="ro-RO" w:eastAsia="ro-RO"/>
              </w:rPr>
              <w:t>prin bugetul Ministerului Sănătăţii, prin transferuri către bugetul Fondului naţional unic de asigurări sociale de sănătate</w:t>
            </w:r>
            <w:r>
              <w:rPr>
                <w:lang w:val="ro-RO" w:eastAsia="ro-RO"/>
              </w:rPr>
              <w:t>.</w:t>
            </w:r>
          </w:p>
          <w:p w:rsidR="00F761CE" w:rsidRDefault="00F761CE" w:rsidP="00B84A4F">
            <w:pPr>
              <w:jc w:val="both"/>
              <w:rPr>
                <w:lang w:val="ro-RO" w:eastAsia="ro-RO"/>
              </w:rPr>
            </w:pPr>
          </w:p>
          <w:p w:rsidR="00F761CE" w:rsidRPr="00AE5FFE" w:rsidRDefault="008F6610" w:rsidP="00B84A4F">
            <w:pPr>
              <w:jc w:val="both"/>
              <w:rPr>
                <w:lang w:val="ro-RO" w:eastAsia="ro-RO"/>
              </w:rPr>
            </w:pPr>
            <w:r>
              <w:rPr>
                <w:lang w:val="ro-RO" w:eastAsia="ro-RO"/>
              </w:rPr>
              <w:t xml:space="preserve">3. </w:t>
            </w:r>
            <w:r w:rsidR="00F761CE" w:rsidRPr="00AE5FFE">
              <w:rPr>
                <w:lang w:val="ro-RO" w:eastAsia="ro-RO"/>
              </w:rPr>
              <w:t>Legea nr. 95/2006 privind reforma în domeniul sănătății, republicată, cu modificările și completările ulterioare, prevede că structurile medicale din cadrul unităților sanitare în care se asigură asistenţă medicală şi desfăşoară activitate de învăţământ, cercetare ştiinţifică medicală şi de educaţie medicală continuă (EMC), având relaţii contractuale sau fiind înfiinţat de o instituţie de învăţământ medical superior acreditată, sunt secțiile și compartimentele clinice. În aceste secţii/compartimente este încadrat cel puţin un cadru didactic universitar, prin integrare clinică.</w:t>
            </w:r>
          </w:p>
          <w:p w:rsidR="00B84A4F" w:rsidRPr="00AE5FFE" w:rsidRDefault="00B84A4F">
            <w:pPr>
              <w:jc w:val="both"/>
            </w:pPr>
          </w:p>
          <w:p w:rsidR="00760AEA" w:rsidRDefault="008F6610">
            <w:pPr>
              <w:jc w:val="both"/>
            </w:pPr>
            <w:r>
              <w:t xml:space="preserve">4. </w:t>
            </w:r>
            <w:r w:rsidR="007850CA" w:rsidRPr="00AE5FFE">
              <w:t>Articolul 178 din Legea nr. 95/2006 privind reforma în domeniul sănătății, republicată, cu modificările și completările ulterioare, reglementează incompatibilitățile funcţiei de manage</w:t>
            </w:r>
            <w:r w:rsidR="002449FA" w:rsidRPr="00AE5FFE">
              <w:t xml:space="preserve">r persoană fizică, printre care, la alin. (1) lit. a) </w:t>
            </w:r>
            <w:r w:rsidR="007850CA" w:rsidRPr="00AE5FFE">
              <w:t>și exercitarea oricăror alte funcţii salarizate, nesalarizate sau/şi indemnizate, cu excepţia funcţiilor sau activităţilor în domeniul medical în aceeaşi unitate sanitară, a activităţilor didactice, de cercetare ştiinţifică, de creaţie literar-artistică şi a funcţiilor sau activităţilor din cadrul comisiilor de specialitate ale Ministerului Sănătăţii.</w:t>
            </w:r>
          </w:p>
          <w:p w:rsidR="00186AFD" w:rsidRDefault="00186AFD">
            <w:pPr>
              <w:jc w:val="both"/>
            </w:pPr>
          </w:p>
          <w:p w:rsidR="00990F02" w:rsidRPr="00990F02" w:rsidRDefault="008F6610" w:rsidP="00990F02">
            <w:pPr>
              <w:pBdr>
                <w:top w:val="nil"/>
                <w:left w:val="nil"/>
                <w:bottom w:val="nil"/>
                <w:right w:val="nil"/>
                <w:between w:val="nil"/>
              </w:pBdr>
              <w:shd w:val="clear" w:color="auto" w:fill="FFFFFF"/>
              <w:spacing w:line="276" w:lineRule="auto"/>
              <w:jc w:val="both"/>
            </w:pPr>
            <w:r>
              <w:t>5</w:t>
            </w:r>
            <w:r w:rsidR="00760AEA" w:rsidRPr="00990F02">
              <w:t xml:space="preserve">. </w:t>
            </w:r>
            <w:r w:rsidR="00990F02" w:rsidRPr="00990F02">
              <w:t>Având în vedere necesitatea clarificării articolelor introduse la art. 193 aprobat prin legea 100/2025  și pentru implementarea în bune condiții a proiectelor aprobate pentru finanțare pentru care Compania natională de Investiții ”CNI” S.A are calitatea de structură de implementare, așa cum este definită la art. 2, lit. j</w:t>
            </w:r>
            <w:r w:rsidR="00990F02" w:rsidRPr="00990F02">
              <w:rPr>
                <w:vertAlign w:val="superscript"/>
              </w:rPr>
              <w:t>1</w:t>
            </w:r>
            <w:r w:rsidR="00990F02" w:rsidRPr="00990F02">
              <w:t xml:space="preserve"> din Ordonanța de urgență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cu modificări și completări prin Legea nr. 178/2022, cu modificările și completările ulterioare, este necesară introducerea sintagmei ”contributie proprie”, prevazută in Ghidul beneficiarului COD APEL: MS-0013, Pilonul V: Sănătate și reziliență instituțională. Componenta 12 – Sănătate, Investiția: I1. Dezvoltarea infrastructurii medicale prespitalicești, Investiția specifică: I1.3. Unități de asistență medicală ambulatorie la punctul </w:t>
            </w:r>
            <w:r w:rsidR="00990F02" w:rsidRPr="00990F02">
              <w:rPr>
                <w:i/>
                <w:iCs/>
              </w:rPr>
              <w:t>2.9 Eligibilitatea cheltuielilor</w:t>
            </w:r>
            <w:r w:rsidR="00990F02" w:rsidRPr="00990F02">
              <w:t xml:space="preserve"> </w:t>
            </w:r>
            <w:r w:rsidR="00990F02" w:rsidRPr="00990F02">
              <w:rPr>
                <w:lang w:val="ro-RO"/>
              </w:rPr>
              <w:t xml:space="preserve">și punctul </w:t>
            </w:r>
            <w:r w:rsidR="00990F02" w:rsidRPr="00990F02">
              <w:rPr>
                <w:i/>
                <w:iCs/>
                <w:lang w:val="ro-RO"/>
              </w:rPr>
              <w:t>3.2 Dosarul de finanțare, precum și</w:t>
            </w:r>
            <w:r w:rsidR="00990F02" w:rsidRPr="00990F02">
              <w:rPr>
                <w:lang w:val="ro-RO"/>
              </w:rPr>
              <w:t xml:space="preserve"> în Ghidul de finanțare pentru beneficiarii preselectați în cadrul în cadrul apelului de proiecte competitiv – Cod Apel: MS-0212, Pilonul V: Sănătate și reziliență instituțională, Componenta 12: Sănătate, Investiția: I2. Dezvoltarea infrastructurii spitalicești publice, Investiția specifică: I2.1 - Infrastructură spitalicească publică nouă și Investiția specifică: I2.2 - Echipamente și aparatură medicală, punctul </w:t>
            </w:r>
            <w:r w:rsidR="00990F02" w:rsidRPr="00990F02">
              <w:rPr>
                <w:i/>
                <w:iCs/>
                <w:lang w:val="ro-RO"/>
              </w:rPr>
              <w:t>2.4 Valori maxime ale unui obiectiv de investiții</w:t>
            </w:r>
            <w:r w:rsidR="00990F02" w:rsidRPr="00990F02">
              <w:t xml:space="preserve"> și care, conform prevederilor ghidului, trebuie asigurată exclusiv din bugetul beneficiarului. Ținand cont de faptul că CNI, în calitate de structură de implementare, gestionează atât fondurile alocate, cât și implementarea propriu zisă a proiectului, se impune asigurarea fondurilor necesare și crearea cadrului legal, astfel încât MS să asigure din bugetul PNRR sumele necesare pentru finalizarea proiectelor, </w:t>
            </w:r>
            <w:r w:rsidR="00990F02" w:rsidRPr="00990F02">
              <w:rPr>
                <w:b/>
                <w:bCs/>
              </w:rPr>
              <w:t>conform prerogativelor sale.</w:t>
            </w:r>
          </w:p>
          <w:p w:rsidR="00760AEA" w:rsidRDefault="00760AEA">
            <w:pPr>
              <w:jc w:val="both"/>
            </w:pPr>
          </w:p>
          <w:p w:rsidR="00186AFD" w:rsidRDefault="00186AFD">
            <w:pPr>
              <w:pBdr>
                <w:top w:val="nil"/>
                <w:left w:val="nil"/>
                <w:bottom w:val="nil"/>
                <w:right w:val="nil"/>
                <w:between w:val="nil"/>
              </w:pBdr>
              <w:shd w:val="clear" w:color="auto" w:fill="FFFFFF"/>
              <w:spacing w:line="276" w:lineRule="auto"/>
              <w:jc w:val="both"/>
              <w:rPr>
                <w:color w:val="000000"/>
              </w:rPr>
            </w:pPr>
          </w:p>
          <w:p w:rsidR="00186AFD" w:rsidRPr="00154832" w:rsidRDefault="009D5551" w:rsidP="00154832">
            <w:pPr>
              <w:pStyle w:val="ListParagraph"/>
              <w:numPr>
                <w:ilvl w:val="0"/>
                <w:numId w:val="24"/>
              </w:numPr>
              <w:pBdr>
                <w:top w:val="nil"/>
                <w:left w:val="nil"/>
                <w:bottom w:val="nil"/>
                <w:right w:val="nil"/>
                <w:between w:val="nil"/>
              </w:pBdr>
              <w:shd w:val="clear" w:color="auto" w:fill="FFFFFF"/>
              <w:spacing w:line="276" w:lineRule="auto"/>
              <w:jc w:val="both"/>
              <w:rPr>
                <w:color w:val="000000"/>
              </w:rPr>
            </w:pPr>
            <w:r w:rsidRPr="00154832">
              <w:rPr>
                <w:b/>
                <w:color w:val="000000"/>
                <w:highlight w:val="white"/>
              </w:rPr>
              <w:t>Ordonanța de urgență a Guvernului nr. 83/2000 privind organizarea şi funcţionarea cabinetelor de liberă practică pentru servicii publice conexe actului medical, publicată în Monitorul Oficial al României, partea I, nr. 291/27.06.2000</w:t>
            </w:r>
            <w:r w:rsidRPr="00154832">
              <w:rPr>
                <w:b/>
                <w:color w:val="000000"/>
              </w:rPr>
              <w:t>, aprobată cu modificări și completări prin Legea  nr. 598/2001.</w:t>
            </w:r>
          </w:p>
          <w:p w:rsidR="00186AFD" w:rsidRDefault="00186AFD">
            <w:pPr>
              <w:pBdr>
                <w:top w:val="nil"/>
                <w:left w:val="nil"/>
                <w:bottom w:val="nil"/>
                <w:right w:val="nil"/>
                <w:between w:val="nil"/>
              </w:pBdr>
              <w:shd w:val="clear" w:color="auto" w:fill="FFFFFF"/>
              <w:spacing w:line="276" w:lineRule="auto"/>
              <w:ind w:left="90"/>
              <w:jc w:val="both"/>
              <w:rPr>
                <w:color w:val="000000"/>
              </w:rPr>
            </w:pPr>
          </w:p>
          <w:p w:rsidR="00186AFD" w:rsidRDefault="009D5551">
            <w:pPr>
              <w:pBdr>
                <w:top w:val="nil"/>
                <w:left w:val="nil"/>
                <w:bottom w:val="nil"/>
                <w:right w:val="nil"/>
                <w:between w:val="nil"/>
              </w:pBdr>
              <w:shd w:val="clear" w:color="auto" w:fill="FFFFFF"/>
              <w:spacing w:line="276" w:lineRule="auto"/>
              <w:jc w:val="both"/>
              <w:rPr>
                <w:color w:val="000000"/>
                <w:highlight w:val="white"/>
              </w:rPr>
            </w:pPr>
            <w:r>
              <w:rPr>
                <w:color w:val="000000"/>
              </w:rPr>
              <w:t xml:space="preserve">1. La articolul 1 alin.(1) lit. a) sunt prevăzute serviciile publice conexe actului medical, precum: </w:t>
            </w:r>
            <w:r>
              <w:rPr>
                <w:color w:val="000000"/>
                <w:highlight w:val="white"/>
              </w:rPr>
              <w:t xml:space="preserve">tehnică dentară; fizică medicală; fizioterapie; sociologie; </w:t>
            </w:r>
            <w:r>
              <w:rPr>
                <w:b/>
                <w:color w:val="000000"/>
                <w:highlight w:val="white"/>
              </w:rPr>
              <w:t>optică-optometrie</w:t>
            </w:r>
            <w:r>
              <w:rPr>
                <w:color w:val="000000"/>
                <w:highlight w:val="white"/>
              </w:rPr>
              <w:t>; protezare - ortezare; protezare auditivă; audiologie; terapie vocală; nutriţie şi dietetică; biologie medicală, biochimie medicală şi chimie medicală. Optica - optometria sunt consemnate împreună, însă pregătirea profesională de optician este diferită de cea de optometrist, iar dotarea minimă obligatorie a cabinetului de liberă practică pentru servicii publice conexe actului medical de optică este diferită de cea necesară cabinetului de optometrie. În practică funțioaneză cabinete de optică, precum și cabinete de optometrie care funcționează distinct.</w:t>
            </w:r>
          </w:p>
          <w:p w:rsidR="00186AFD" w:rsidRDefault="00186AFD">
            <w:pPr>
              <w:pBdr>
                <w:top w:val="nil"/>
                <w:left w:val="nil"/>
                <w:bottom w:val="nil"/>
                <w:right w:val="nil"/>
                <w:between w:val="nil"/>
              </w:pBdr>
              <w:shd w:val="clear" w:color="auto" w:fill="FFFFFF"/>
              <w:spacing w:line="276" w:lineRule="auto"/>
              <w:jc w:val="both"/>
              <w:rPr>
                <w:color w:val="000000"/>
              </w:rPr>
            </w:pPr>
          </w:p>
          <w:p w:rsidR="00186AFD" w:rsidRDefault="009D5551">
            <w:pPr>
              <w:pBdr>
                <w:top w:val="nil"/>
                <w:left w:val="nil"/>
                <w:bottom w:val="nil"/>
                <w:right w:val="nil"/>
                <w:between w:val="nil"/>
              </w:pBdr>
              <w:shd w:val="clear" w:color="auto" w:fill="FFFFFF"/>
              <w:spacing w:line="276" w:lineRule="auto"/>
              <w:jc w:val="both"/>
              <w:rPr>
                <w:color w:val="000000"/>
              </w:rPr>
            </w:pPr>
            <w:r>
              <w:rPr>
                <w:color w:val="000000"/>
              </w:rPr>
              <w:t>2. În repetate rânduri Ordinul Tehnicienilor Dentari din România a solicitat Ministerului Sănătății modificarea cadrului legal referitor la modul prin care tehnicienii dentari își exercită activitatea, respectiv modificarea sintagmei ”cabinete de liberă practică de tehnică dentară” în ”laboratoare de tehnică dentară”. Solicitările sunt motivate de activitatea exercitată în fapt de această categorie profesională, iar cabinetul fiind impropriu, având în vedere că aceștia nu intră în contact cu pacienții, iar activitatea fiind una de ”atelier”, respectiv de a executa lucrări protetice în baza mulajelor primite din partea medicilor stomatologi.</w:t>
            </w:r>
          </w:p>
          <w:p w:rsidR="00186AFD" w:rsidRDefault="009D5551">
            <w:pPr>
              <w:spacing w:line="276" w:lineRule="auto"/>
              <w:jc w:val="both"/>
            </w:pPr>
            <w:r>
              <w:t xml:space="preserve">Potrivit Legii nr. 96/2007 privind exercitarea profesiei de tehnician dentar, precum şi înfiinţarea, organizarea şi funcţionarea Ordinului Tehnicienilor Dentari din România, denumirea adecvată a formei de exercitare a profesiei este de </w:t>
            </w:r>
            <w:r>
              <w:rPr>
                <w:b/>
              </w:rPr>
              <w:t>Laborator de tehnica dentară</w:t>
            </w:r>
            <w:r>
              <w:t xml:space="preserve"> si nu </w:t>
            </w:r>
            <w:r>
              <w:rPr>
                <w:i/>
              </w:rPr>
              <w:t>cabinet</w:t>
            </w:r>
            <w:r>
              <w:t>, fiind in concordanta cu reglementarile/uzantele europene si cu denumirea specificata in Clasificarea activitatilor econimice la nivel European (NACE Rev. 2).</w:t>
            </w:r>
          </w:p>
          <w:p w:rsidR="00186AFD" w:rsidRDefault="009D5551">
            <w:pPr>
              <w:spacing w:line="276" w:lineRule="auto"/>
              <w:jc w:val="both"/>
            </w:pPr>
            <w:r>
              <w:t>De asemenea, semnificatia cuvantului “laborator” se refera la un spatiu destinat executarii unor lucrari practice, spre deosebire de “cabinet” care reprezinta spatiul unde se exercita o profesie care are legatura directa cu pacientul.</w:t>
            </w:r>
          </w:p>
          <w:p w:rsidR="00A04888" w:rsidRDefault="00A04888">
            <w:pPr>
              <w:spacing w:line="276" w:lineRule="auto"/>
              <w:jc w:val="both"/>
            </w:pPr>
          </w:p>
          <w:p w:rsidR="00A04888" w:rsidRDefault="00A04888">
            <w:pPr>
              <w:spacing w:line="276" w:lineRule="auto"/>
              <w:jc w:val="both"/>
            </w:pPr>
            <w:r>
              <w:t>3. Toate profesiile conexe actului medical se exercită la indicația unui medic. În cazul biologilor medicali, chimiștilor medicali și a biochimiștilor medicali, a căror activitate trebuie atent supravegheată de medicul confirmat în specialitatea de medicină de laborator</w:t>
            </w:r>
            <w:r w:rsidR="00E833B4">
              <w:t xml:space="preserve">/microbiologie medicală și </w:t>
            </w:r>
            <w:r>
              <w:t>în vederea garantării calității analizelor medicale</w:t>
            </w:r>
            <w:r w:rsidR="00E833B4">
              <w:t>, nu pot fi înființate cabinete de liberă practică în aceste profesii</w:t>
            </w:r>
            <w:r>
              <w:t>.</w:t>
            </w:r>
          </w:p>
          <w:p w:rsidR="00363405" w:rsidRDefault="00A04888" w:rsidP="00363405">
            <w:pPr>
              <w:spacing w:line="276" w:lineRule="auto"/>
              <w:jc w:val="both"/>
            </w:pPr>
            <w:r>
              <w:t xml:space="preserve">Precizăm că o astfel de prevedere a fost </w:t>
            </w:r>
            <w:r w:rsidR="008D12C8">
              <w:t>inclusă</w:t>
            </w:r>
            <w:r>
              <w:t xml:space="preserve"> de </w:t>
            </w:r>
            <w:r w:rsidR="008D12C8">
              <w:t xml:space="preserve">Ordonanta de urgență a Guvernului nr. 25/2023 și a fost exclusă prin Ordonanta de urgență a Guvernului nr. 44/2024. Menționăm faptul că  prin </w:t>
            </w:r>
            <w:r w:rsidR="00363405">
              <w:t xml:space="preserve">art. 1 alin. (1) din </w:t>
            </w:r>
            <w:r w:rsidR="008D12C8">
              <w:t xml:space="preserve">Legea nr.  460/2003 </w:t>
            </w:r>
            <w:r w:rsidR="008D12C8" w:rsidRPr="008D12C8">
              <w:rPr>
                <w:bCs/>
                <w:color w:val="000000"/>
                <w:shd w:val="clear" w:color="auto" w:fill="FFFFFF"/>
              </w:rPr>
              <w:t>privind exercitarea profesiunilor de biochimist, biolog şi chimist, înfiinţarea, organizarea şi funcţionarea Ordinului Biochimiştilor, Biologilor şi Chimiştilor în sistemul sanitar din România</w:t>
            </w:r>
            <w:r w:rsidR="00363405">
              <w:rPr>
                <w:bCs/>
                <w:color w:val="000000"/>
                <w:shd w:val="clear" w:color="auto" w:fill="FFFFFF"/>
              </w:rPr>
              <w:t xml:space="preserve">, se consfințește faptul că biologii, biochimiștii și chimiștii su competența de a efectua analize medicale. Aceeași lege consfințește la art. 4 alin.(1) faptul că </w:t>
            </w:r>
            <w:r w:rsidR="00363405">
              <w:rPr>
                <w:i/>
                <w:color w:val="000000"/>
                <w:shd w:val="clear" w:color="auto" w:fill="FFFFFF"/>
              </w:rPr>
              <w:t>p</w:t>
            </w:r>
            <w:r w:rsidR="00363405" w:rsidRPr="00363405">
              <w:rPr>
                <w:i/>
                <w:color w:val="000000"/>
                <w:shd w:val="clear" w:color="auto" w:fill="FFFFFF"/>
              </w:rPr>
              <w:t>rofesiunile de biochimist, biolog şi chimist pot fi practicate în unităţi sanitare publice sau private şi în instituţii de învăţământ şi cercetare cu profil biomedical</w:t>
            </w:r>
            <w:r w:rsidR="008D12C8" w:rsidRPr="00363405">
              <w:rPr>
                <w:i/>
              </w:rPr>
              <w:t xml:space="preserve"> activitatea</w:t>
            </w:r>
            <w:r w:rsidR="00363405">
              <w:rPr>
                <w:i/>
              </w:rPr>
              <w:t xml:space="preserve">. </w:t>
            </w:r>
            <w:r w:rsidR="00363405">
              <w:t>În contextul celor relatate anterior și având în vedere situațiile sesizate la nivelul Ministerului Sănătății referitoare la serviciile biologilor, biochimiștilor și chimiștilor din sistemul de sănătate, apreciem că sunt necesare reglementări la nivel primar, clare, fără echivoc, prin care să se stabilească modul de exercitare a acestor profesii.</w:t>
            </w:r>
          </w:p>
          <w:p w:rsidR="00186AFD" w:rsidRDefault="00186AFD">
            <w:pPr>
              <w:pBdr>
                <w:top w:val="nil"/>
                <w:left w:val="nil"/>
                <w:bottom w:val="nil"/>
                <w:right w:val="nil"/>
                <w:between w:val="nil"/>
              </w:pBdr>
              <w:shd w:val="clear" w:color="auto" w:fill="FFFFFF"/>
              <w:spacing w:line="276" w:lineRule="auto"/>
              <w:jc w:val="both"/>
              <w:rPr>
                <w:color w:val="000000"/>
              </w:rPr>
            </w:pPr>
          </w:p>
          <w:p w:rsidR="00B723B7" w:rsidRDefault="00B723B7" w:rsidP="00B723B7">
            <w:pPr>
              <w:spacing w:line="276" w:lineRule="auto"/>
              <w:ind w:hanging="2"/>
              <w:jc w:val="both"/>
              <w:rPr>
                <w:color w:val="000000"/>
                <w:highlight w:val="white"/>
              </w:rPr>
            </w:pPr>
          </w:p>
          <w:p w:rsidR="004B093B" w:rsidRPr="00154832" w:rsidRDefault="004B093B" w:rsidP="00154832">
            <w:pPr>
              <w:pStyle w:val="ListParagraph"/>
              <w:numPr>
                <w:ilvl w:val="0"/>
                <w:numId w:val="24"/>
              </w:numPr>
              <w:autoSpaceDE w:val="0"/>
              <w:autoSpaceDN w:val="0"/>
              <w:adjustRightInd w:val="0"/>
              <w:jc w:val="both"/>
              <w:rPr>
                <w:color w:val="000000"/>
                <w:highlight w:val="white"/>
              </w:rPr>
            </w:pPr>
            <w:r w:rsidRPr="00154832">
              <w:rPr>
                <w:color w:val="000000"/>
                <w:highlight w:val="white"/>
              </w:rPr>
              <w:t xml:space="preserve">- </w:t>
            </w:r>
            <w:r w:rsidRPr="00154832">
              <w:rPr>
                <w:b/>
                <w:bCs/>
                <w:lang w:val="en-US"/>
              </w:rPr>
              <w:t xml:space="preserve">LEGE Nr. 3 din 8 </w:t>
            </w:r>
            <w:proofErr w:type="spellStart"/>
            <w:r w:rsidRPr="00154832">
              <w:rPr>
                <w:b/>
                <w:bCs/>
                <w:lang w:val="en-US"/>
              </w:rPr>
              <w:t>ianuarie</w:t>
            </w:r>
            <w:proofErr w:type="spellEnd"/>
            <w:r w:rsidRPr="00154832">
              <w:rPr>
                <w:b/>
                <w:bCs/>
                <w:lang w:val="en-US"/>
              </w:rPr>
              <w:t xml:space="preserve"> 2021 </w:t>
            </w:r>
            <w:proofErr w:type="spellStart"/>
            <w:r w:rsidRPr="00154832">
              <w:rPr>
                <w:b/>
                <w:bCs/>
                <w:lang w:val="en-US"/>
              </w:rPr>
              <w:t>privind</w:t>
            </w:r>
            <w:proofErr w:type="spellEnd"/>
            <w:r w:rsidRPr="00154832">
              <w:rPr>
                <w:b/>
                <w:bCs/>
                <w:lang w:val="en-US"/>
              </w:rPr>
              <w:t xml:space="preserve"> </w:t>
            </w:r>
            <w:proofErr w:type="spellStart"/>
            <w:r w:rsidRPr="00154832">
              <w:rPr>
                <w:b/>
                <w:bCs/>
                <w:lang w:val="en-US"/>
              </w:rPr>
              <w:t>prevenirea</w:t>
            </w:r>
            <w:proofErr w:type="spellEnd"/>
            <w:r w:rsidRPr="00154832">
              <w:rPr>
                <w:b/>
                <w:bCs/>
                <w:lang w:val="en-US"/>
              </w:rPr>
              <w:t xml:space="preserve">, </w:t>
            </w:r>
            <w:proofErr w:type="spellStart"/>
            <w:r w:rsidRPr="00154832">
              <w:rPr>
                <w:b/>
                <w:bCs/>
                <w:lang w:val="en-US"/>
              </w:rPr>
              <w:t>diagnosticarea</w:t>
            </w:r>
            <w:proofErr w:type="spellEnd"/>
            <w:r w:rsidRPr="00154832">
              <w:rPr>
                <w:b/>
                <w:bCs/>
                <w:lang w:val="en-US"/>
              </w:rPr>
              <w:t xml:space="preserve"> </w:t>
            </w:r>
            <w:proofErr w:type="spellStart"/>
            <w:r w:rsidRPr="00154832">
              <w:rPr>
                <w:b/>
                <w:bCs/>
                <w:lang w:val="en-US"/>
              </w:rPr>
              <w:t>şi</w:t>
            </w:r>
            <w:proofErr w:type="spellEnd"/>
            <w:r w:rsidRPr="00154832">
              <w:rPr>
                <w:b/>
                <w:bCs/>
                <w:lang w:val="en-US"/>
              </w:rPr>
              <w:t xml:space="preserve"> </w:t>
            </w:r>
            <w:proofErr w:type="spellStart"/>
            <w:r w:rsidRPr="00154832">
              <w:rPr>
                <w:b/>
                <w:bCs/>
                <w:lang w:val="en-US"/>
              </w:rPr>
              <w:t>tratamentul</w:t>
            </w:r>
            <w:proofErr w:type="spellEnd"/>
            <w:r w:rsidRPr="00154832">
              <w:rPr>
                <w:b/>
                <w:bCs/>
                <w:lang w:val="en-US"/>
              </w:rPr>
              <w:t xml:space="preserve"> </w:t>
            </w:r>
            <w:proofErr w:type="spellStart"/>
            <w:r w:rsidRPr="00154832">
              <w:rPr>
                <w:b/>
                <w:bCs/>
                <w:lang w:val="en-US"/>
              </w:rPr>
              <w:t>infecţiilor</w:t>
            </w:r>
            <w:proofErr w:type="spellEnd"/>
            <w:r w:rsidRPr="00154832">
              <w:rPr>
                <w:b/>
                <w:bCs/>
                <w:lang w:val="en-US"/>
              </w:rPr>
              <w:t xml:space="preserve"> </w:t>
            </w:r>
            <w:proofErr w:type="spellStart"/>
            <w:r w:rsidRPr="00154832">
              <w:rPr>
                <w:b/>
                <w:bCs/>
                <w:lang w:val="en-US"/>
              </w:rPr>
              <w:t>asociate</w:t>
            </w:r>
            <w:proofErr w:type="spellEnd"/>
            <w:r w:rsidRPr="00154832">
              <w:rPr>
                <w:b/>
                <w:bCs/>
                <w:lang w:val="en-US"/>
              </w:rPr>
              <w:t xml:space="preserve"> </w:t>
            </w:r>
            <w:proofErr w:type="spellStart"/>
            <w:r w:rsidRPr="00154832">
              <w:rPr>
                <w:b/>
                <w:bCs/>
                <w:lang w:val="en-US"/>
              </w:rPr>
              <w:t>asistenţei</w:t>
            </w:r>
            <w:proofErr w:type="spellEnd"/>
            <w:r w:rsidRPr="00154832">
              <w:rPr>
                <w:b/>
                <w:bCs/>
                <w:lang w:val="en-US"/>
              </w:rPr>
              <w:t xml:space="preserve"> </w:t>
            </w:r>
            <w:proofErr w:type="spellStart"/>
            <w:r w:rsidRPr="00154832">
              <w:rPr>
                <w:b/>
                <w:bCs/>
                <w:lang w:val="en-US"/>
              </w:rPr>
              <w:t>medicale</w:t>
            </w:r>
            <w:proofErr w:type="spellEnd"/>
            <w:r w:rsidRPr="00154832">
              <w:rPr>
                <w:b/>
                <w:bCs/>
                <w:lang w:val="en-US"/>
              </w:rPr>
              <w:t xml:space="preserve"> din </w:t>
            </w:r>
            <w:proofErr w:type="spellStart"/>
            <w:r w:rsidRPr="00154832">
              <w:rPr>
                <w:b/>
                <w:bCs/>
                <w:lang w:val="en-US"/>
              </w:rPr>
              <w:t>unităţile</w:t>
            </w:r>
            <w:proofErr w:type="spellEnd"/>
            <w:r w:rsidRPr="00154832">
              <w:rPr>
                <w:b/>
                <w:bCs/>
                <w:lang w:val="en-US"/>
              </w:rPr>
              <w:t xml:space="preserve"> </w:t>
            </w:r>
            <w:proofErr w:type="spellStart"/>
            <w:r w:rsidRPr="00154832">
              <w:rPr>
                <w:b/>
                <w:bCs/>
                <w:lang w:val="en-US"/>
              </w:rPr>
              <w:t>sanitare</w:t>
            </w:r>
            <w:proofErr w:type="spellEnd"/>
            <w:r w:rsidRPr="00154832">
              <w:rPr>
                <w:b/>
                <w:bCs/>
                <w:lang w:val="en-US"/>
              </w:rPr>
              <w:t xml:space="preserve"> </w:t>
            </w:r>
            <w:proofErr w:type="spellStart"/>
            <w:r w:rsidRPr="00154832">
              <w:rPr>
                <w:b/>
                <w:bCs/>
                <w:lang w:val="en-US"/>
              </w:rPr>
              <w:t>şi</w:t>
            </w:r>
            <w:proofErr w:type="spellEnd"/>
            <w:r w:rsidRPr="00154832">
              <w:rPr>
                <w:b/>
                <w:bCs/>
                <w:lang w:val="en-US"/>
              </w:rPr>
              <w:t xml:space="preserve"> din </w:t>
            </w:r>
            <w:proofErr w:type="spellStart"/>
            <w:r w:rsidRPr="00154832">
              <w:rPr>
                <w:b/>
                <w:bCs/>
                <w:lang w:val="en-US"/>
              </w:rPr>
              <w:t>instituţiile</w:t>
            </w:r>
            <w:proofErr w:type="spellEnd"/>
            <w:r w:rsidRPr="00154832">
              <w:rPr>
                <w:b/>
                <w:bCs/>
                <w:lang w:val="en-US"/>
              </w:rPr>
              <w:t xml:space="preserve"> medico-</w:t>
            </w:r>
            <w:proofErr w:type="spellStart"/>
            <w:r w:rsidRPr="00154832">
              <w:rPr>
                <w:b/>
                <w:bCs/>
                <w:lang w:val="en-US"/>
              </w:rPr>
              <w:t>sociale</w:t>
            </w:r>
            <w:proofErr w:type="spellEnd"/>
            <w:r w:rsidRPr="00154832">
              <w:rPr>
                <w:b/>
                <w:bCs/>
                <w:lang w:val="en-US"/>
              </w:rPr>
              <w:t xml:space="preserve"> </w:t>
            </w:r>
            <w:proofErr w:type="spellStart"/>
            <w:r w:rsidRPr="00154832">
              <w:rPr>
                <w:b/>
                <w:bCs/>
                <w:lang w:val="en-US"/>
              </w:rPr>
              <w:t>şi</w:t>
            </w:r>
            <w:proofErr w:type="spellEnd"/>
            <w:r w:rsidRPr="00154832">
              <w:rPr>
                <w:b/>
                <w:bCs/>
                <w:lang w:val="en-US"/>
              </w:rPr>
              <w:t xml:space="preserve"> de </w:t>
            </w:r>
            <w:proofErr w:type="spellStart"/>
            <w:r w:rsidRPr="00154832">
              <w:rPr>
                <w:b/>
                <w:bCs/>
                <w:lang w:val="en-US"/>
              </w:rPr>
              <w:t>îngrijiri</w:t>
            </w:r>
            <w:proofErr w:type="spellEnd"/>
            <w:r w:rsidRPr="00154832">
              <w:rPr>
                <w:b/>
                <w:bCs/>
                <w:lang w:val="en-US"/>
              </w:rPr>
              <w:t xml:space="preserve"> </w:t>
            </w:r>
            <w:proofErr w:type="spellStart"/>
            <w:r w:rsidRPr="00154832">
              <w:rPr>
                <w:b/>
                <w:bCs/>
                <w:lang w:val="en-US"/>
              </w:rPr>
              <w:t>paliative</w:t>
            </w:r>
            <w:proofErr w:type="spellEnd"/>
            <w:r w:rsidRPr="00154832">
              <w:rPr>
                <w:b/>
                <w:bCs/>
                <w:lang w:val="en-US"/>
              </w:rPr>
              <w:t xml:space="preserve"> din </w:t>
            </w:r>
            <w:proofErr w:type="spellStart"/>
            <w:r w:rsidRPr="00154832">
              <w:rPr>
                <w:b/>
                <w:bCs/>
                <w:lang w:val="en-US"/>
              </w:rPr>
              <w:t>România</w:t>
            </w:r>
            <w:proofErr w:type="spellEnd"/>
          </w:p>
          <w:p w:rsidR="00975B54" w:rsidRPr="006464B5" w:rsidRDefault="00975B54" w:rsidP="00975B54">
            <w:pPr>
              <w:ind w:left="90"/>
              <w:jc w:val="both"/>
            </w:pPr>
          </w:p>
          <w:p w:rsidR="00990F02" w:rsidRPr="00AB0BDE" w:rsidRDefault="00990F02" w:rsidP="00990F02">
            <w:pPr>
              <w:ind w:left="90"/>
              <w:jc w:val="both"/>
            </w:pPr>
            <w:r w:rsidRPr="00AB0BDE">
              <w:t>Prin prezenta lege se reglementează cadrul general pentru prevenirea, diagnosticarea şi tratamentul infecţiilor asociate asistenţei medicale, denumite în continuare IAAM, cu scopul de a creşte nivelul de siguranţă a pacienţilor internaţi în unităţile sanitare publice sau private, precum şi a persoanelor asistate din instituţiile medico-sociale şi de îngrijiri paliative, de stat sau private.</w:t>
            </w:r>
          </w:p>
          <w:p w:rsidR="00990F02" w:rsidRPr="00AB0BDE" w:rsidRDefault="00990F02" w:rsidP="00990F02">
            <w:pPr>
              <w:ind w:left="90"/>
              <w:jc w:val="both"/>
            </w:pPr>
            <w:r w:rsidRPr="00AB0BDE">
              <w:t>Principalele măsuri r</w:t>
            </w:r>
            <w:r w:rsidRPr="00AB0BDE">
              <w:rPr>
                <w:lang w:val="ro-RO"/>
              </w:rPr>
              <w:t xml:space="preserve">eeșite </w:t>
            </w:r>
            <w:r w:rsidRPr="00AB0BDE">
              <w:t>la nivel naţional includ următoarele:</w:t>
            </w:r>
          </w:p>
          <w:p w:rsidR="00990F02" w:rsidRPr="00AB0BDE" w:rsidRDefault="00990F02" w:rsidP="00990F02">
            <w:pPr>
              <w:ind w:left="90"/>
              <w:jc w:val="both"/>
            </w:pPr>
            <w:r w:rsidRPr="00AB0BDE">
              <w:t xml:space="preserve">    a) elaborarea de ghiduri de prevenire, diagnostic şi tratament pentru principalele sindroame IAAM;</w:t>
            </w:r>
          </w:p>
          <w:p w:rsidR="00990F02" w:rsidRPr="00AB0BDE" w:rsidRDefault="00990F02" w:rsidP="00990F02">
            <w:pPr>
              <w:ind w:left="90"/>
              <w:jc w:val="both"/>
            </w:pPr>
            <w:r w:rsidRPr="00AB0BDE">
              <w:t xml:space="preserve">    b) stabilirea necesarului de personal medical în vederea prevenirii, diagnosticării şi îngrijirii eficiente a IAAM, incluzând normarea minimă obligatorie a unităţilor sanitare cu personal medical specializat în epidemiologie, sănătate publică şi management, igienă şi boli infecţioase care să asigure activităţile de implementare a programelor de prevenire IAAM şi de utilizare judicioasă a antibioticelor;</w:t>
            </w:r>
          </w:p>
          <w:p w:rsidR="00990F02" w:rsidRPr="00AB0BDE" w:rsidRDefault="00990F02" w:rsidP="00990F02">
            <w:pPr>
              <w:ind w:left="90"/>
              <w:jc w:val="both"/>
            </w:pPr>
            <w:r w:rsidRPr="00AB0BDE">
              <w:t>Activitatea de monitorizare a IAAM în cadrul unităţilor sanitare este obligatorie şi se derulează conform prevederilor prezentei legi şi ale Ordinului ministrului sănătăţii nr. 1.101/2016 privind aprobarea Normelor de supraveghere, prevenire şi limitare a infecţiilor asociate asistenţei medicale în unităţile sanitare.</w:t>
            </w:r>
          </w:p>
          <w:p w:rsidR="00990F02" w:rsidRPr="00AB0BDE" w:rsidRDefault="00990F02" w:rsidP="00990F02">
            <w:pPr>
              <w:autoSpaceDE w:val="0"/>
              <w:autoSpaceDN w:val="0"/>
              <w:adjustRightInd w:val="0"/>
              <w:jc w:val="both"/>
              <w:rPr>
                <w:iCs/>
              </w:rPr>
            </w:pPr>
            <w:r w:rsidRPr="00AB0BDE">
              <w:rPr>
                <w:iCs/>
              </w:rPr>
              <w:t>Conform prevederilor art. 31 din Legea nr.3/2021 privind prevenirea, diagnosticarea şi tratamentul infecţiilor asociate asistenţei medicale din unităţile sanitare şi din instituţiile medico-sociale şi de îngrijiri paliative din România este specificat faptul că principalele atribuţii ale Ministerului Sănătăţii cu privire la IAAM sunt:</w:t>
            </w:r>
          </w:p>
          <w:p w:rsidR="00990F02" w:rsidRPr="00AB0BDE" w:rsidRDefault="00990F02" w:rsidP="00990F02">
            <w:pPr>
              <w:autoSpaceDE w:val="0"/>
              <w:autoSpaceDN w:val="0"/>
              <w:adjustRightInd w:val="0"/>
              <w:jc w:val="both"/>
              <w:rPr>
                <w:iCs/>
              </w:rPr>
            </w:pPr>
            <w:r w:rsidRPr="00AB0BDE">
              <w:rPr>
                <w:iCs/>
              </w:rPr>
              <w:t xml:space="preserve">    a) propune Strategia naţională de prevenire şi limitare a IAAM, elaborată de către CNPLIAAM, care se aprobă prin hotărâre a Guvernului;</w:t>
            </w:r>
          </w:p>
          <w:p w:rsidR="00990F02" w:rsidRPr="00AB0BDE" w:rsidRDefault="00990F02" w:rsidP="00990F02">
            <w:pPr>
              <w:autoSpaceDE w:val="0"/>
              <w:autoSpaceDN w:val="0"/>
              <w:adjustRightInd w:val="0"/>
              <w:jc w:val="both"/>
              <w:rPr>
                <w:iCs/>
              </w:rPr>
            </w:pPr>
            <w:r w:rsidRPr="00AB0BDE">
              <w:rPr>
                <w:iCs/>
              </w:rPr>
              <w:t xml:space="preserve">    b) aprobă şi implementează Planul naţional de prevenire şi limitare a IAAM, propus de CNPLIAAM;</w:t>
            </w:r>
          </w:p>
          <w:p w:rsidR="00990F02" w:rsidRPr="00AB0BDE" w:rsidRDefault="00990F02" w:rsidP="00990F02">
            <w:pPr>
              <w:autoSpaceDE w:val="0"/>
              <w:autoSpaceDN w:val="0"/>
              <w:adjustRightInd w:val="0"/>
              <w:jc w:val="both"/>
              <w:rPr>
                <w:iCs/>
              </w:rPr>
            </w:pPr>
            <w:r w:rsidRPr="00AB0BDE">
              <w:rPr>
                <w:iCs/>
              </w:rPr>
              <w:t xml:space="preserve">    c) aprobă şi monitorizează aplicarea criteriilor pentru autorizarea unităţilor sanitare şi instituţiilor medico-sociale şi de îngrijiri paliative din punctul de vedere al prevenirii IAAM;</w:t>
            </w:r>
          </w:p>
          <w:p w:rsidR="00990F02" w:rsidRPr="00AB0BDE" w:rsidRDefault="00990F02" w:rsidP="00990F02">
            <w:pPr>
              <w:autoSpaceDE w:val="0"/>
              <w:autoSpaceDN w:val="0"/>
              <w:adjustRightInd w:val="0"/>
              <w:jc w:val="both"/>
              <w:rPr>
                <w:iCs/>
              </w:rPr>
            </w:pPr>
            <w:r w:rsidRPr="00AB0BDE">
              <w:rPr>
                <w:iCs/>
              </w:rPr>
              <w:t xml:space="preserve">    d) coordonează, implementează şi monitorizează proiectele finanţate naţional sau internaţional pentru prevenirea şi limitarea IAAM;</w:t>
            </w:r>
          </w:p>
          <w:p w:rsidR="00990F02" w:rsidRPr="00AB0BDE" w:rsidRDefault="00990F02" w:rsidP="00990F02">
            <w:pPr>
              <w:autoSpaceDE w:val="0"/>
              <w:autoSpaceDN w:val="0"/>
              <w:adjustRightInd w:val="0"/>
              <w:jc w:val="both"/>
              <w:rPr>
                <w:iCs/>
              </w:rPr>
            </w:pPr>
            <w:r w:rsidRPr="00AB0BDE">
              <w:rPr>
                <w:iCs/>
              </w:rPr>
              <w:t xml:space="preserve">    e) avizează ghidurile şi protocoalele de practică medicală pentru prevenirea şi îngrijirea IAAM şi pentru utilizarea judicioasă a antibioticelor, elaborate de grupurile de experţi alcătuite din persoanele propuse de comisiile consultative de specialitate ale Ministerului Sănătăţii pentru specialităţile tehnice şi pentru alte specialităţi, dacă este cazul;</w:t>
            </w:r>
          </w:p>
          <w:p w:rsidR="00990F02" w:rsidRPr="00AB0BDE" w:rsidRDefault="00990F02" w:rsidP="00990F02">
            <w:pPr>
              <w:autoSpaceDE w:val="0"/>
              <w:autoSpaceDN w:val="0"/>
              <w:adjustRightInd w:val="0"/>
              <w:jc w:val="both"/>
              <w:rPr>
                <w:iCs/>
              </w:rPr>
            </w:pPr>
            <w:r w:rsidRPr="00AB0BDE">
              <w:rPr>
                <w:iCs/>
              </w:rPr>
              <w:t xml:space="preserve">    f) prin intermediul structurilor competente, colaborează cu Centrul European de Control al Bolilor (ECDC) şi cu Organizaţia Mondială a Sănătăţii pentru asigurarea transpunerii în România a recomandărilor europene şi globale cu privire la prevenirea, diagnosticul şi tratamentul IAAM;</w:t>
            </w:r>
          </w:p>
          <w:p w:rsidR="00990F02" w:rsidRPr="00AB0BDE" w:rsidRDefault="00990F02" w:rsidP="00990F02">
            <w:pPr>
              <w:autoSpaceDE w:val="0"/>
              <w:autoSpaceDN w:val="0"/>
              <w:adjustRightInd w:val="0"/>
              <w:jc w:val="both"/>
              <w:rPr>
                <w:iCs/>
              </w:rPr>
            </w:pPr>
            <w:r w:rsidRPr="00AB0BDE">
              <w:rPr>
                <w:iCs/>
              </w:rPr>
              <w:t xml:space="preserve">    g) iniţiază demersul pentru înfiinţarea CNPLIAAM;</w:t>
            </w:r>
          </w:p>
          <w:p w:rsidR="00990F02" w:rsidRPr="00AB0BDE" w:rsidRDefault="00990F02" w:rsidP="00990F02">
            <w:pPr>
              <w:autoSpaceDE w:val="0"/>
              <w:autoSpaceDN w:val="0"/>
              <w:adjustRightInd w:val="0"/>
              <w:jc w:val="both"/>
              <w:rPr>
                <w:iCs/>
              </w:rPr>
            </w:pPr>
            <w:r w:rsidRPr="00AB0BDE">
              <w:rPr>
                <w:iCs/>
              </w:rPr>
              <w:t xml:space="preserve">    h) aprobă, prin ordin al ministrului sănătăţii, organizarea, funcţionarea şi normativul de personal al SPIAAM/CPIAAM.</w:t>
            </w:r>
          </w:p>
          <w:p w:rsidR="00990F02" w:rsidRPr="00AB0BDE" w:rsidRDefault="00990F02" w:rsidP="00990F02">
            <w:pPr>
              <w:shd w:val="clear" w:color="auto" w:fill="FFFFFF"/>
              <w:jc w:val="both"/>
              <w:rPr>
                <w:iCs/>
              </w:rPr>
            </w:pPr>
            <w:r w:rsidRPr="00AB0BDE">
              <w:rPr>
                <w:iCs/>
              </w:rPr>
              <w:t>De asemenea Conform Art. 43 - (1) În termen de 3 luni de la data intrării în vigoare a prezentei legi se aprobă prin hotărâre a Guvernului modalităţile de finanţare a unităţilor medicale şi a pregătirii personalului care îşi desfăşoară activitatea direct în prevenirea IAAM sau în programele de utilizare judicioasă a antibioticelor, la propunerea Ministerului Sănătăţii.</w:t>
            </w:r>
          </w:p>
          <w:p w:rsidR="00990F02" w:rsidRPr="00AB0BDE" w:rsidRDefault="00990F02" w:rsidP="00990F02">
            <w:pPr>
              <w:shd w:val="clear" w:color="auto" w:fill="FFFFFF"/>
              <w:jc w:val="both"/>
              <w:rPr>
                <w:iCs/>
              </w:rPr>
            </w:pPr>
            <w:r w:rsidRPr="00AB0BDE">
              <w:rPr>
                <w:iCs/>
              </w:rPr>
              <w:t xml:space="preserve">    (2) În termen de 6 luni de la data intrării în vigoare a prezentei legi, Ministerul Sănătăţii împreună cu Ministerul Muncii, Familiei, Tineretului şi Solidarităţii Sociale elaborează normele metodologice de aplicare a acesteia, care se aprobă prin hotărâre a Guvernului.</w:t>
            </w:r>
          </w:p>
          <w:p w:rsidR="00990F02" w:rsidRPr="00AB0BDE" w:rsidRDefault="00990F02" w:rsidP="00990F02">
            <w:pPr>
              <w:shd w:val="clear" w:color="auto" w:fill="FFFFFF"/>
              <w:jc w:val="both"/>
              <w:rPr>
                <w:iCs/>
              </w:rPr>
            </w:pPr>
            <w:r w:rsidRPr="00AB0BDE">
              <w:rPr>
                <w:iCs/>
              </w:rPr>
              <w:t xml:space="preserve">    (3) Pentru asigurarea fondurilor necesare aplicării prezentei legi se autorizează Ministerul Finanţelor ca, la propunerea Ministerului Muncii, Familiei, Tineretului şi Solidarităţii Sociale şi a Ministerului Sănătăţii, să introducă modificările ce decurg din aplicarea prevederilor prezentei legi în structura bugetului de stat, a bugetului Ministerului Muncii, Familiei, Tineretului şi Solidarităţii Sociale, precum şi a bugetului Ministerului Sănătăţii.</w:t>
            </w:r>
          </w:p>
          <w:p w:rsidR="00990F02" w:rsidRPr="00760AEA" w:rsidRDefault="00990F02" w:rsidP="00990F02">
            <w:pPr>
              <w:shd w:val="clear" w:color="auto" w:fill="FFFFFF"/>
              <w:jc w:val="both"/>
              <w:rPr>
                <w:iCs/>
                <w:color w:val="C0504D" w:themeColor="accent2"/>
              </w:rPr>
            </w:pPr>
            <w:r w:rsidRPr="00AB0BDE">
              <w:rPr>
                <w:iCs/>
              </w:rPr>
              <w:lastRenderedPageBreak/>
              <w:t xml:space="preserve">    (4) Modul de organizare a activităţii de supraveghere, prevenire şi control al IAAM, normativul de personal şi responsabilităţile unităţilor menţionate în prezenta lege se aprobă prin hotărâre a Guvernului, la propunerea Ministerului Sănătăţii şi a Ministerului Muncii, Familiei, Tineretului şi Solidarităţii Sociale.</w:t>
            </w:r>
          </w:p>
          <w:p w:rsidR="00186AFD" w:rsidRDefault="00186AFD">
            <w:pPr>
              <w:pBdr>
                <w:top w:val="nil"/>
                <w:left w:val="nil"/>
                <w:bottom w:val="nil"/>
                <w:right w:val="nil"/>
                <w:between w:val="nil"/>
              </w:pBdr>
              <w:shd w:val="clear" w:color="auto" w:fill="FFFFFF"/>
              <w:spacing w:line="276" w:lineRule="auto"/>
              <w:jc w:val="both"/>
            </w:pPr>
          </w:p>
          <w:p w:rsidR="00F0224D" w:rsidRPr="00154832" w:rsidRDefault="00F0224D" w:rsidP="00154832">
            <w:pPr>
              <w:pStyle w:val="ListParagraph"/>
              <w:numPr>
                <w:ilvl w:val="0"/>
                <w:numId w:val="24"/>
              </w:numPr>
              <w:pBdr>
                <w:top w:val="nil"/>
                <w:left w:val="nil"/>
                <w:bottom w:val="nil"/>
                <w:right w:val="nil"/>
                <w:between w:val="nil"/>
              </w:pBdr>
              <w:shd w:val="clear" w:color="auto" w:fill="FFFFFF"/>
              <w:spacing w:line="276" w:lineRule="auto"/>
              <w:jc w:val="both"/>
              <w:rPr>
                <w:b/>
                <w:bCs/>
                <w:color w:val="000000"/>
                <w:shd w:val="clear" w:color="auto" w:fill="FFFFFF"/>
              </w:rPr>
            </w:pPr>
            <w:r w:rsidRPr="00154832">
              <w:rPr>
                <w:b/>
                <w:color w:val="000000" w:themeColor="text1"/>
              </w:rPr>
              <w:t>Ordonanța de urgență a Guvernului nr. 41/2023</w:t>
            </w:r>
            <w:r w:rsidRPr="00154832">
              <w:rPr>
                <w:rFonts w:ascii="Trebuchet MS" w:hAnsi="Trebuchet MS"/>
                <w:color w:val="000000" w:themeColor="text1"/>
              </w:rPr>
              <w:t xml:space="preserve"> </w:t>
            </w:r>
            <w:r w:rsidRPr="00154832">
              <w:rPr>
                <w:b/>
                <w:bCs/>
                <w:color w:val="000000"/>
                <w:shd w:val="clear" w:color="auto" w:fill="FFFFFF"/>
              </w:rPr>
              <w:t>privind transferul reţelei sanitare a Ministerului Transporturilor şi Infrastructurii către alte ministere şi instituţii cu reţele sanitare proprii, aşa cum sunt reglementate la art. 4 alin. (2) din Legea nr. 95/2006 privind reforma în domeniul sănătăţii</w:t>
            </w:r>
          </w:p>
          <w:p w:rsidR="00AE5FFE" w:rsidRDefault="00AE5FFE">
            <w:pPr>
              <w:pBdr>
                <w:top w:val="nil"/>
                <w:left w:val="nil"/>
                <w:bottom w:val="nil"/>
                <w:right w:val="nil"/>
                <w:between w:val="nil"/>
              </w:pBdr>
              <w:shd w:val="clear" w:color="auto" w:fill="FFFFFF"/>
              <w:spacing w:line="276" w:lineRule="auto"/>
              <w:jc w:val="both"/>
              <w:rPr>
                <w:b/>
                <w:bCs/>
                <w:color w:val="000000"/>
                <w:shd w:val="clear" w:color="auto" w:fill="FFFFFF"/>
              </w:rPr>
            </w:pPr>
          </w:p>
          <w:p w:rsidR="00AE5FFE" w:rsidRPr="00AE5FFE" w:rsidRDefault="00AE5FFE" w:rsidP="00AE5FFE">
            <w:pPr>
              <w:jc w:val="both"/>
              <w:rPr>
                <w:lang w:val="ro-RO"/>
              </w:rPr>
            </w:pPr>
            <w:r w:rsidRPr="00AE5FFE">
              <w:t xml:space="preserve">Prevederile cuprinse la </w:t>
            </w:r>
            <w:r w:rsidRPr="00AE5FFE">
              <w:rPr>
                <w:lang w:val="en-GB"/>
              </w:rPr>
              <w:t xml:space="preserve">art. 2 </w:t>
            </w:r>
            <w:proofErr w:type="spellStart"/>
            <w:r w:rsidRPr="00AE5FFE">
              <w:rPr>
                <w:lang w:val="en-GB"/>
              </w:rPr>
              <w:t>alin</w:t>
            </w:r>
            <w:proofErr w:type="spellEnd"/>
            <w:r w:rsidRPr="00AE5FFE">
              <w:rPr>
                <w:lang w:val="en-GB"/>
              </w:rPr>
              <w:t>. (8) din</w:t>
            </w:r>
            <w:r w:rsidRPr="00AE5FFE">
              <w:t xml:space="preserve"> Ordonanța de urgență a Guvernului nr. 41/2023 privind transferul rețelei sanitare a Ministerului Transporturilor și Infrastructurii către alte ministere și instituții cu rețele sanitare proprii, așa cum sunt reglementate la art. 4 alin. (2) din Legea nr. 95/2006 privind reforma în domeniul sănătății, aprobat</w:t>
            </w:r>
            <w:r w:rsidRPr="00AE5FFE">
              <w:rPr>
                <w:lang w:val="ro-RO"/>
              </w:rPr>
              <w:t xml:space="preserve">ă cu modificări prin Legea nr. 429/2023, respectiv O.U.G. nr. 44/2024 limitează sfera potențialilor dobânditori ai bunurilor din domeniul public al statului aflate în administrarea unităților sanitare din subordinea Ministerului Transporturilor și Infrastructurii: </w:t>
            </w:r>
          </w:p>
          <w:p w:rsidR="00AE5FFE" w:rsidRPr="00AE5FFE" w:rsidRDefault="00AE5FFE" w:rsidP="00AE5FFE">
            <w:pPr>
              <w:jc w:val="both"/>
              <w:rPr>
                <w:lang w:val="ro-RO"/>
              </w:rPr>
            </w:pPr>
            <w:r w:rsidRPr="00AE5FFE">
              <w:t xml:space="preserve">“Bunurile din domeniul public al statului aflate în administrarea unităţilor sanitare din subordinea Ministerului Transporturilor şi Infrastructurii se transmit în administrarea entităţilor prevăzute la art. 1 </w:t>
            </w:r>
            <w:r w:rsidRPr="00AE5FFE">
              <w:fldChar w:fldCharType="begin"/>
            </w:r>
            <w:r w:rsidRPr="00AE5FFE">
              <w:instrText xml:space="preserve"> HYPERLINK "act:13692013%20528916948" </w:instrText>
            </w:r>
            <w:r w:rsidRPr="00AE5FFE">
              <w:fldChar w:fldCharType="separate"/>
            </w:r>
            <w:r w:rsidRPr="00AE5FFE">
              <w:rPr>
                <w:rStyle w:val="Hyperlink"/>
                <w:color w:val="auto"/>
                <w:u w:val="none"/>
              </w:rPr>
              <w:t>alin. (1)</w:t>
            </w:r>
            <w:r w:rsidRPr="00AE5FFE">
              <w:rPr>
                <w:rStyle w:val="Hyperlink"/>
                <w:color w:val="auto"/>
                <w:u w:val="none"/>
              </w:rPr>
              <w:fldChar w:fldCharType="end"/>
            </w:r>
            <w:r w:rsidRPr="00AE5FFE">
              <w:t>, prin hotărâre a Guvernului, în conformitate cu prevederile legale în vigoare“. </w:t>
            </w:r>
          </w:p>
          <w:p w:rsidR="00AE5FFE" w:rsidRPr="00AE5FFE" w:rsidRDefault="00AE5FFE" w:rsidP="00AE5FFE">
            <w:pPr>
              <w:jc w:val="both"/>
              <w:rPr>
                <w:lang w:val="ro-RO"/>
              </w:rPr>
            </w:pPr>
          </w:p>
          <w:p w:rsidR="00AE5FFE" w:rsidRPr="00AE5FFE" w:rsidRDefault="00AE5FFE" w:rsidP="00AE5FFE">
            <w:pPr>
              <w:contextualSpacing/>
              <w:jc w:val="both"/>
            </w:pPr>
            <w:r w:rsidRPr="00AE5FFE">
              <w:t>Întrucât legislația în vigoare nu permite darea în administrare a bunurilor din domeniul public al statului, aflate în prezent în administrarea unităților sanitare din subordinea M.T.I., în administrarea autorităților publice locale, ci doar în administrarea autorităților administrației publice centrale și nici nu mai permite transferul bunurilor din domeniul public al statului în domeniul public al unității administrativ teritoriale, art. 1, alin (1) din O.U.G. nr. 41/2023 rămâne fără efect în privința transferului unităților sanitare către autoritățile administrației publice locale.</w:t>
            </w:r>
          </w:p>
          <w:p w:rsidR="00AE5FFE" w:rsidRPr="00AE5FFE" w:rsidRDefault="00AE5FFE" w:rsidP="00AE5FFE">
            <w:pPr>
              <w:contextualSpacing/>
              <w:jc w:val="both"/>
            </w:pPr>
            <w:r w:rsidRPr="00AE5FFE">
              <w:t>Astfel, în temeiul art. 1, alin (1) din O.U.G. nr. 41/2023, unitățile sanitare care fac parte din rețeaua sanitară proprie a M.T.I. pot fi transferate din subordinea acestuia în subordinea altor ministere sau instituții cu rețea sanitară proprie menționate la art. 4, alin (2) din Legea 95/2006 privind reforma în domeniul sănătății, însă această reglementare are în vedere strict subordonarea instituțională a unităților sanitare, nu și transferal dreptului de proprietate asupra bunurilor din domeniul public al statului aferente acestor unități, către unități administrativ teritoriale sau darea lor în administrarea autorităților administrației publice locale.</w:t>
            </w:r>
          </w:p>
          <w:p w:rsidR="00AE5FFE" w:rsidRPr="00AE5FFE" w:rsidRDefault="00AE5FFE" w:rsidP="00AE5FFE">
            <w:pPr>
              <w:contextualSpacing/>
              <w:jc w:val="both"/>
            </w:pPr>
          </w:p>
          <w:p w:rsidR="00AE5FFE" w:rsidRPr="00AE5FFE" w:rsidRDefault="00AE5FFE" w:rsidP="00AE5FFE">
            <w:pPr>
              <w:jc w:val="both"/>
              <w:rPr>
                <w:lang w:val="ro-RO"/>
              </w:rPr>
            </w:pPr>
            <w:r w:rsidRPr="00AE5FFE">
              <w:t>Având în vedere faptul că hotărârile de guvern prevăzute la art. 1 alin. (3) din Ordonanța de urgență a Guvernului nr. 41/2023 privind transferul rețelei sanitare a Ministerului Transporturilor și Infrastructurii către alte ministere și instituții cu rețele sanitare proprii, așa cum sunt reglementate la art. 4 alin. (2) din Legea nr. 95/2006 privind reforma în domeniul sănătății, aprobat</w:t>
            </w:r>
            <w:r w:rsidRPr="00AE5FFE">
              <w:rPr>
                <w:lang w:val="ro-RO"/>
              </w:rPr>
              <w:t>ă cu modificări și completări, sunt supuse avizării Ministerului Investițiilor și Proiectelor Europene, se poate renunța la exceptarea</w:t>
            </w:r>
            <w:r w:rsidRPr="00AE5FFE">
              <w:rPr>
                <w:lang w:val="en-GB"/>
              </w:rPr>
              <w:t xml:space="preserve"> </w:t>
            </w:r>
            <w:r w:rsidRPr="00AE5FFE">
              <w:rPr>
                <w:lang w:val="ro-RO"/>
              </w:rPr>
              <w:t>reglementată la art. 7 din actul normativ menționat mai sus.</w:t>
            </w:r>
          </w:p>
          <w:p w:rsidR="00F0224D" w:rsidRDefault="00F0224D">
            <w:pPr>
              <w:pBdr>
                <w:top w:val="nil"/>
                <w:left w:val="nil"/>
                <w:bottom w:val="nil"/>
                <w:right w:val="nil"/>
                <w:between w:val="nil"/>
              </w:pBdr>
              <w:shd w:val="clear" w:color="auto" w:fill="FFFFFF"/>
              <w:spacing w:line="276" w:lineRule="auto"/>
              <w:jc w:val="both"/>
            </w:pPr>
          </w:p>
          <w:p w:rsidR="00F0224D" w:rsidRPr="00154832" w:rsidRDefault="00F0224D" w:rsidP="00154832">
            <w:pPr>
              <w:pStyle w:val="ListParagraph"/>
              <w:numPr>
                <w:ilvl w:val="0"/>
                <w:numId w:val="24"/>
              </w:numPr>
              <w:pBdr>
                <w:top w:val="nil"/>
                <w:left w:val="nil"/>
                <w:bottom w:val="nil"/>
                <w:right w:val="nil"/>
                <w:between w:val="nil"/>
              </w:pBdr>
              <w:shd w:val="clear" w:color="auto" w:fill="FFFFFF"/>
              <w:spacing w:line="276" w:lineRule="auto"/>
              <w:jc w:val="both"/>
              <w:rPr>
                <w:b/>
                <w:bCs/>
                <w:color w:val="000000" w:themeColor="text1"/>
              </w:rPr>
            </w:pPr>
            <w:r w:rsidRPr="00154832">
              <w:rPr>
                <w:b/>
                <w:bCs/>
                <w:color w:val="000000" w:themeColor="text1"/>
              </w:rPr>
              <w:t>Ordonanța de Urgență a Guvernului nr. 144/2008 privind exercitarea profesiei de asistent medical generalist, a profesiei de moașă și a profesiei de asistent medical, precum și organizarea și funcționarea Ordinului Asistenților Medicali Generaliști, Moașelor și Asistenților Medicali din România</w:t>
            </w:r>
          </w:p>
          <w:p w:rsidR="00F0224D" w:rsidRPr="00A50B3A" w:rsidRDefault="00F0224D" w:rsidP="00F0224D">
            <w:pPr>
              <w:spacing w:line="276" w:lineRule="auto"/>
              <w:jc w:val="both"/>
              <w:rPr>
                <w:color w:val="000000" w:themeColor="text1"/>
                <w:lang w:val="ro-RO"/>
              </w:rPr>
            </w:pPr>
            <w:r w:rsidRPr="00A50B3A">
              <w:rPr>
                <w:color w:val="000000" w:themeColor="text1"/>
                <w:lang w:val="ro-RO"/>
              </w:rPr>
              <w:t xml:space="preserve">În prezent Ordonanța de Urgență a Guvernului nr. 144/2008 reglementează exercitarea profesiei de asistent </w:t>
            </w:r>
            <w:r w:rsidRPr="00A50B3A">
              <w:rPr>
                <w:color w:val="000000" w:themeColor="text1"/>
              </w:rPr>
              <w:t>medical generalist, a profesiei de moașă și a profesiei de asistent medical, precum și organizarea și funcționarea Ordinului Asistenților Medicali Generaliști, Moașelor și Asistenților Medicali din România.</w:t>
            </w:r>
          </w:p>
          <w:p w:rsidR="00F0224D" w:rsidRPr="00F0224D" w:rsidRDefault="00F0224D" w:rsidP="00F0224D">
            <w:pPr>
              <w:autoSpaceDE w:val="0"/>
              <w:autoSpaceDN w:val="0"/>
              <w:adjustRightInd w:val="0"/>
              <w:ind w:hanging="2"/>
              <w:jc w:val="both"/>
              <w:rPr>
                <w:color w:val="FF0000"/>
                <w:lang w:val="pt-PT" w:eastAsia="ro-RO"/>
              </w:rPr>
            </w:pPr>
          </w:p>
          <w:p w:rsidR="00F0224D" w:rsidRPr="00F0224D" w:rsidRDefault="00F0224D" w:rsidP="00F0224D">
            <w:pPr>
              <w:autoSpaceDE w:val="0"/>
              <w:autoSpaceDN w:val="0"/>
              <w:adjustRightInd w:val="0"/>
              <w:ind w:hanging="2"/>
              <w:jc w:val="both"/>
              <w:rPr>
                <w:color w:val="000000" w:themeColor="text1"/>
                <w:lang w:val="pt-PT" w:eastAsia="ro-RO"/>
              </w:rPr>
            </w:pPr>
            <w:r w:rsidRPr="00F0224D">
              <w:rPr>
                <w:color w:val="000000" w:themeColor="text1"/>
                <w:lang w:val="pt-PT" w:eastAsia="ro-RO"/>
              </w:rPr>
              <w:lastRenderedPageBreak/>
              <w:t>Autorizarea exercitării profesiei se face pentru fiecare profesie în parte, fără a prevedea explicit care sunt celelalte profesii de asistent medical (asistent medical de radiologie, asistent medical de laborator, asistent medical de nutriție și dietetică etc.), profesii care presupun o formare inițială distinctă.</w:t>
            </w:r>
          </w:p>
          <w:p w:rsidR="00F0224D" w:rsidRPr="00F0224D" w:rsidRDefault="00F0224D" w:rsidP="00F0224D">
            <w:pPr>
              <w:autoSpaceDE w:val="0"/>
              <w:autoSpaceDN w:val="0"/>
              <w:adjustRightInd w:val="0"/>
              <w:ind w:hanging="2"/>
              <w:jc w:val="both"/>
              <w:rPr>
                <w:color w:val="000000" w:themeColor="text1"/>
                <w:lang w:val="pt-PT" w:eastAsia="ro-RO"/>
              </w:rPr>
            </w:pPr>
          </w:p>
          <w:p w:rsidR="00F0224D" w:rsidRPr="00F0224D" w:rsidRDefault="00F0224D" w:rsidP="00760AEA">
            <w:pPr>
              <w:autoSpaceDE w:val="0"/>
              <w:autoSpaceDN w:val="0"/>
              <w:adjustRightInd w:val="0"/>
              <w:ind w:hanging="2"/>
              <w:jc w:val="both"/>
            </w:pPr>
            <w:r w:rsidRPr="00F0224D">
              <w:rPr>
                <w:color w:val="000000" w:themeColor="text1"/>
                <w:lang w:val="pt-PT" w:eastAsia="ro-RO"/>
              </w:rPr>
              <w:t xml:space="preserve">În anexa nr.3 sunt prevăzute doar titlurile oficiale de calificare și nivelul acestora, nu și profesiile de asistent medical </w:t>
            </w:r>
            <w:r w:rsidRPr="00F0224D">
              <w:rPr>
                <w:color w:val="000000" w:themeColor="text1"/>
                <w:lang w:val="pt-PT"/>
              </w:rPr>
              <w:t>cu altă formare decât cea de asistent medical generalist.</w:t>
            </w:r>
          </w:p>
          <w:p w:rsidR="00F0224D" w:rsidRDefault="00F0224D">
            <w:pPr>
              <w:pBdr>
                <w:top w:val="nil"/>
                <w:left w:val="nil"/>
                <w:bottom w:val="nil"/>
                <w:right w:val="nil"/>
                <w:between w:val="nil"/>
              </w:pBdr>
              <w:shd w:val="clear" w:color="auto" w:fill="FFFFFF"/>
              <w:spacing w:line="276" w:lineRule="auto"/>
              <w:jc w:val="both"/>
            </w:pPr>
          </w:p>
        </w:tc>
      </w:tr>
      <w:tr w:rsidR="00186AFD">
        <w:trPr>
          <w:trHeight w:val="170"/>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rsidP="004B093B">
            <w:pPr>
              <w:pStyle w:val="ListParagraph"/>
              <w:numPr>
                <w:ilvl w:val="1"/>
                <w:numId w:val="3"/>
              </w:numPr>
              <w:jc w:val="both"/>
            </w:pPr>
            <w:r w:rsidRPr="004B093B">
              <w:rPr>
                <w:b/>
              </w:rPr>
              <w:lastRenderedPageBreak/>
              <w:t>Schimbări preconizate</w:t>
            </w:r>
          </w:p>
          <w:p w:rsidR="00186AFD" w:rsidRDefault="00186AFD">
            <w:pPr>
              <w:ind w:left="360"/>
              <w:jc w:val="both"/>
            </w:pPr>
          </w:p>
          <w:p w:rsidR="00186AFD" w:rsidRDefault="009D5551" w:rsidP="00154832">
            <w:pPr>
              <w:pStyle w:val="ListParagraph"/>
              <w:numPr>
                <w:ilvl w:val="0"/>
                <w:numId w:val="25"/>
              </w:numPr>
              <w:jc w:val="both"/>
            </w:pPr>
            <w:r w:rsidRPr="00154832">
              <w:rPr>
                <w:b/>
              </w:rPr>
              <w:t>Legea nr. 95/2006 privind reforma în domeniul sănătății,</w:t>
            </w:r>
          </w:p>
          <w:p w:rsidR="00B84A4F" w:rsidRDefault="00B84A4F" w:rsidP="00154832">
            <w:pPr>
              <w:pStyle w:val="ListParagraph"/>
              <w:numPr>
                <w:ilvl w:val="3"/>
                <w:numId w:val="24"/>
              </w:numPr>
              <w:ind w:left="195" w:hanging="180"/>
              <w:jc w:val="both"/>
            </w:pPr>
            <w:r>
              <w:rPr>
                <w:b/>
              </w:rPr>
              <w:t xml:space="preserve"> </w:t>
            </w:r>
            <w:r w:rsidRPr="00B84A4F">
              <w:t>Se propune</w:t>
            </w:r>
            <w:r>
              <w:rPr>
                <w:b/>
              </w:rPr>
              <w:t xml:space="preserve"> </w:t>
            </w:r>
            <w:r>
              <w:t>modificarea:</w:t>
            </w:r>
          </w:p>
          <w:p w:rsidR="00B84A4F" w:rsidRPr="00653E63" w:rsidRDefault="00B84A4F" w:rsidP="00B84A4F">
            <w:pPr>
              <w:jc w:val="both"/>
              <w:rPr>
                <w:bCs/>
                <w:lang w:val="ro-RO"/>
              </w:rPr>
            </w:pPr>
            <w:r>
              <w:t xml:space="preserve">-  </w:t>
            </w:r>
            <w:proofErr w:type="spellStart"/>
            <w:r w:rsidRPr="00653E63">
              <w:rPr>
                <w:bCs/>
                <w:lang w:val="en-US"/>
              </w:rPr>
              <w:t>articolului</w:t>
            </w:r>
            <w:proofErr w:type="spellEnd"/>
            <w:r w:rsidRPr="00653E63">
              <w:rPr>
                <w:bCs/>
                <w:lang w:val="en-US"/>
              </w:rPr>
              <w:t xml:space="preserve"> 48 la </w:t>
            </w:r>
            <w:proofErr w:type="spellStart"/>
            <w:r w:rsidRPr="00653E63">
              <w:rPr>
                <w:bCs/>
                <w:lang w:val="en-US"/>
              </w:rPr>
              <w:t>alin</w:t>
            </w:r>
            <w:proofErr w:type="spellEnd"/>
            <w:r w:rsidRPr="00653E63">
              <w:rPr>
                <w:bCs/>
                <w:lang w:val="en-US"/>
              </w:rPr>
              <w:t xml:space="preserve">. (2), </w:t>
            </w:r>
            <w:proofErr w:type="spellStart"/>
            <w:r w:rsidRPr="00653E63">
              <w:rPr>
                <w:bCs/>
                <w:lang w:val="en-US"/>
              </w:rPr>
              <w:t>punctul</w:t>
            </w:r>
            <w:proofErr w:type="spellEnd"/>
            <w:r w:rsidRPr="00653E63">
              <w:rPr>
                <w:bCs/>
                <w:lang w:val="en-US"/>
              </w:rPr>
              <w:t xml:space="preserve"> (viii) </w:t>
            </w:r>
            <w:proofErr w:type="spellStart"/>
            <w:r w:rsidRPr="00653E63">
              <w:rPr>
                <w:bCs/>
                <w:lang w:val="en-US"/>
              </w:rPr>
              <w:t>după</w:t>
            </w:r>
            <w:proofErr w:type="spellEnd"/>
            <w:r w:rsidRPr="00653E63">
              <w:rPr>
                <w:bCs/>
                <w:lang w:val="en-US"/>
              </w:rPr>
              <w:t xml:space="preserve"> cum </w:t>
            </w:r>
            <w:proofErr w:type="spellStart"/>
            <w:r w:rsidRPr="00653E63">
              <w:rPr>
                <w:bCs/>
                <w:lang w:val="en-US"/>
              </w:rPr>
              <w:t>urmează</w:t>
            </w:r>
            <w:proofErr w:type="spellEnd"/>
            <w:r w:rsidRPr="00653E63">
              <w:rPr>
                <w:bCs/>
                <w:lang w:val="en-US"/>
              </w:rPr>
              <w:t>:</w:t>
            </w:r>
          </w:p>
          <w:p w:rsidR="00B84A4F" w:rsidRPr="00653E63" w:rsidRDefault="00B84A4F" w:rsidP="00B84A4F">
            <w:pPr>
              <w:jc w:val="both"/>
              <w:rPr>
                <w:bCs/>
                <w:lang w:val="en-US"/>
              </w:rPr>
            </w:pPr>
            <w:r w:rsidRPr="00653E63">
              <w:rPr>
                <w:bCs/>
                <w:lang w:val="en-US"/>
              </w:rPr>
              <w:t xml:space="preserve">„(viii) </w:t>
            </w:r>
            <w:proofErr w:type="spellStart"/>
            <w:r w:rsidRPr="00653E63">
              <w:rPr>
                <w:bCs/>
                <w:lang w:val="en-US"/>
              </w:rPr>
              <w:t>reducerea</w:t>
            </w:r>
            <w:proofErr w:type="spellEnd"/>
            <w:r w:rsidRPr="00653E63">
              <w:rPr>
                <w:bCs/>
                <w:lang w:val="en-US"/>
              </w:rPr>
              <w:t xml:space="preserve"> </w:t>
            </w:r>
            <w:proofErr w:type="spellStart"/>
            <w:r w:rsidRPr="00653E63">
              <w:rPr>
                <w:bCs/>
                <w:lang w:val="en-US"/>
              </w:rPr>
              <w:t>incidenţei</w:t>
            </w:r>
            <w:proofErr w:type="spellEnd"/>
            <w:r w:rsidRPr="00653E63">
              <w:rPr>
                <w:bCs/>
                <w:lang w:val="en-US"/>
              </w:rPr>
              <w:t xml:space="preserve"> </w:t>
            </w:r>
            <w:proofErr w:type="spellStart"/>
            <w:r w:rsidRPr="00653E63">
              <w:rPr>
                <w:bCs/>
                <w:lang w:val="en-US"/>
              </w:rPr>
              <w:t>cancerului</w:t>
            </w:r>
            <w:proofErr w:type="spellEnd"/>
            <w:r w:rsidRPr="00653E63">
              <w:rPr>
                <w:bCs/>
                <w:lang w:val="en-US"/>
              </w:rPr>
              <w:t xml:space="preserve"> de col </w:t>
            </w:r>
            <w:proofErr w:type="spellStart"/>
            <w:r w:rsidRPr="00653E63">
              <w:rPr>
                <w:bCs/>
                <w:lang w:val="en-US"/>
              </w:rPr>
              <w:t>uterin</w:t>
            </w:r>
            <w:proofErr w:type="spellEnd"/>
            <w:r w:rsidRPr="00653E63">
              <w:rPr>
                <w:bCs/>
                <w:lang w:val="en-US"/>
              </w:rPr>
              <w:t xml:space="preserve"> </w:t>
            </w:r>
            <w:proofErr w:type="spellStart"/>
            <w:r w:rsidRPr="00653E63">
              <w:rPr>
                <w:bCs/>
                <w:lang w:val="en-US"/>
              </w:rPr>
              <w:t>şi</w:t>
            </w:r>
            <w:proofErr w:type="spellEnd"/>
            <w:r w:rsidRPr="00653E63">
              <w:rPr>
                <w:bCs/>
                <w:lang w:val="en-US"/>
              </w:rPr>
              <w:t xml:space="preserve"> a </w:t>
            </w:r>
            <w:proofErr w:type="spellStart"/>
            <w:r w:rsidRPr="00653E63">
              <w:rPr>
                <w:bCs/>
                <w:lang w:val="en-US"/>
              </w:rPr>
              <w:t>altor</w:t>
            </w:r>
            <w:proofErr w:type="spellEnd"/>
            <w:r w:rsidRPr="00653E63">
              <w:rPr>
                <w:bCs/>
                <w:lang w:val="en-US"/>
              </w:rPr>
              <w:t xml:space="preserve"> </w:t>
            </w:r>
            <w:proofErr w:type="spellStart"/>
            <w:r w:rsidRPr="00653E63">
              <w:rPr>
                <w:bCs/>
                <w:lang w:val="en-US"/>
              </w:rPr>
              <w:t>afecţiuni</w:t>
            </w:r>
            <w:proofErr w:type="spellEnd"/>
            <w:r w:rsidRPr="00653E63">
              <w:rPr>
                <w:bCs/>
                <w:lang w:val="en-US"/>
              </w:rPr>
              <w:t xml:space="preserve"> </w:t>
            </w:r>
            <w:proofErr w:type="spellStart"/>
            <w:r w:rsidRPr="00653E63">
              <w:rPr>
                <w:bCs/>
                <w:lang w:val="en-US"/>
              </w:rPr>
              <w:t>asociate</w:t>
            </w:r>
            <w:proofErr w:type="spellEnd"/>
            <w:r w:rsidRPr="00653E63">
              <w:rPr>
                <w:bCs/>
                <w:lang w:val="en-US"/>
              </w:rPr>
              <w:t xml:space="preserve"> </w:t>
            </w:r>
            <w:proofErr w:type="spellStart"/>
            <w:r w:rsidRPr="00653E63">
              <w:rPr>
                <w:bCs/>
                <w:lang w:val="en-US"/>
              </w:rPr>
              <w:t>acestui</w:t>
            </w:r>
            <w:proofErr w:type="spellEnd"/>
            <w:r w:rsidRPr="00653E63">
              <w:rPr>
                <w:bCs/>
                <w:lang w:val="en-US"/>
              </w:rPr>
              <w:t xml:space="preserve"> virus </w:t>
            </w:r>
            <w:proofErr w:type="spellStart"/>
            <w:r w:rsidRPr="00653E63">
              <w:rPr>
                <w:bCs/>
                <w:lang w:val="en-US"/>
              </w:rPr>
              <w:t>prin</w:t>
            </w:r>
            <w:proofErr w:type="spellEnd"/>
            <w:r w:rsidRPr="00653E63">
              <w:rPr>
                <w:bCs/>
                <w:lang w:val="en-US"/>
              </w:rPr>
              <w:t xml:space="preserve"> </w:t>
            </w:r>
            <w:proofErr w:type="spellStart"/>
            <w:r w:rsidRPr="00653E63">
              <w:rPr>
                <w:bCs/>
                <w:lang w:val="en-US"/>
              </w:rPr>
              <w:t>vaccinare</w:t>
            </w:r>
            <w:proofErr w:type="spellEnd"/>
            <w:r w:rsidRPr="00653E63">
              <w:rPr>
                <w:bCs/>
                <w:lang w:val="en-US"/>
              </w:rPr>
              <w:t xml:space="preserve"> </w:t>
            </w:r>
            <w:proofErr w:type="spellStart"/>
            <w:r w:rsidRPr="00653E63">
              <w:rPr>
                <w:bCs/>
                <w:lang w:val="en-US"/>
              </w:rPr>
              <w:t>împotriva</w:t>
            </w:r>
            <w:proofErr w:type="spellEnd"/>
            <w:r w:rsidRPr="00653E63">
              <w:rPr>
                <w:bCs/>
                <w:lang w:val="en-US"/>
              </w:rPr>
              <w:t xml:space="preserve"> </w:t>
            </w:r>
            <w:proofErr w:type="spellStart"/>
            <w:r w:rsidRPr="00653E63">
              <w:rPr>
                <w:bCs/>
                <w:lang w:val="en-US"/>
              </w:rPr>
              <w:t>infecţiei</w:t>
            </w:r>
            <w:proofErr w:type="spellEnd"/>
            <w:r w:rsidRPr="00653E63">
              <w:rPr>
                <w:bCs/>
                <w:lang w:val="en-US"/>
              </w:rPr>
              <w:t xml:space="preserve"> cu HPV </w:t>
            </w:r>
            <w:proofErr w:type="spellStart"/>
            <w:r w:rsidRPr="00653E63">
              <w:rPr>
                <w:bCs/>
                <w:lang w:val="en-US"/>
              </w:rPr>
              <w:t>asigurată</w:t>
            </w:r>
            <w:proofErr w:type="spellEnd"/>
            <w:r w:rsidRPr="00653E63">
              <w:rPr>
                <w:bCs/>
                <w:lang w:val="en-US"/>
              </w:rPr>
              <w:t xml:space="preserve"> </w:t>
            </w:r>
            <w:proofErr w:type="spellStart"/>
            <w:r w:rsidRPr="00653E63">
              <w:rPr>
                <w:bCs/>
                <w:lang w:val="en-US"/>
              </w:rPr>
              <w:t>gratuit</w:t>
            </w:r>
            <w:proofErr w:type="spellEnd"/>
            <w:r w:rsidRPr="00653E63">
              <w:rPr>
                <w:bCs/>
                <w:lang w:val="en-US"/>
              </w:rPr>
              <w:t xml:space="preserve"> </w:t>
            </w:r>
            <w:proofErr w:type="spellStart"/>
            <w:r w:rsidRPr="00653E63">
              <w:rPr>
                <w:bCs/>
                <w:lang w:val="en-US"/>
              </w:rPr>
              <w:t>pentru</w:t>
            </w:r>
            <w:proofErr w:type="spellEnd"/>
            <w:r w:rsidRPr="00653E63">
              <w:rPr>
                <w:bCs/>
                <w:lang w:val="en-US"/>
              </w:rPr>
              <w:t xml:space="preserve"> </w:t>
            </w:r>
            <w:proofErr w:type="spellStart"/>
            <w:r w:rsidRPr="00653E63">
              <w:rPr>
                <w:bCs/>
                <w:lang w:val="en-US"/>
              </w:rPr>
              <w:t>fetele</w:t>
            </w:r>
            <w:proofErr w:type="spellEnd"/>
            <w:r w:rsidRPr="00653E63">
              <w:rPr>
                <w:bCs/>
                <w:lang w:val="en-US"/>
              </w:rPr>
              <w:t xml:space="preserve"> </w:t>
            </w:r>
            <w:proofErr w:type="spellStart"/>
            <w:r w:rsidRPr="00653E63">
              <w:rPr>
                <w:bCs/>
                <w:lang w:val="en-US"/>
              </w:rPr>
              <w:t>şi</w:t>
            </w:r>
            <w:proofErr w:type="spellEnd"/>
            <w:r w:rsidRPr="00653E63">
              <w:rPr>
                <w:bCs/>
                <w:lang w:val="en-US"/>
              </w:rPr>
              <w:t xml:space="preserve"> </w:t>
            </w:r>
            <w:proofErr w:type="spellStart"/>
            <w:r w:rsidRPr="00653E63">
              <w:rPr>
                <w:bCs/>
                <w:lang w:val="en-US"/>
              </w:rPr>
              <w:t>băieţii</w:t>
            </w:r>
            <w:proofErr w:type="spellEnd"/>
            <w:r w:rsidRPr="00653E63">
              <w:rPr>
                <w:bCs/>
                <w:lang w:val="en-US"/>
              </w:rPr>
              <w:t xml:space="preserve"> cu </w:t>
            </w:r>
            <w:proofErr w:type="spellStart"/>
            <w:r w:rsidRPr="00653E63">
              <w:rPr>
                <w:bCs/>
                <w:lang w:val="en-US"/>
              </w:rPr>
              <w:t>vârsta</w:t>
            </w:r>
            <w:proofErr w:type="spellEnd"/>
            <w:r w:rsidRPr="00653E63">
              <w:rPr>
                <w:bCs/>
                <w:lang w:val="en-US"/>
              </w:rPr>
              <w:t xml:space="preserve"> </w:t>
            </w:r>
            <w:proofErr w:type="spellStart"/>
            <w:r w:rsidRPr="00653E63">
              <w:rPr>
                <w:bCs/>
                <w:lang w:val="en-US"/>
              </w:rPr>
              <w:t>cuprinsă</w:t>
            </w:r>
            <w:proofErr w:type="spellEnd"/>
            <w:r w:rsidRPr="00653E63">
              <w:rPr>
                <w:bCs/>
                <w:lang w:val="en-US"/>
              </w:rPr>
              <w:t xml:space="preserve"> </w:t>
            </w:r>
            <w:proofErr w:type="spellStart"/>
            <w:r w:rsidRPr="00653E63">
              <w:rPr>
                <w:bCs/>
                <w:lang w:val="en-US"/>
              </w:rPr>
              <w:t>între</w:t>
            </w:r>
            <w:proofErr w:type="spellEnd"/>
            <w:r w:rsidRPr="00653E63">
              <w:rPr>
                <w:bCs/>
                <w:lang w:val="en-US"/>
              </w:rPr>
              <w:t xml:space="preserve"> 11 </w:t>
            </w:r>
            <w:proofErr w:type="spellStart"/>
            <w:r w:rsidRPr="00653E63">
              <w:rPr>
                <w:bCs/>
                <w:lang w:val="en-US"/>
              </w:rPr>
              <w:t>şi</w:t>
            </w:r>
            <w:proofErr w:type="spellEnd"/>
            <w:r w:rsidRPr="00653E63">
              <w:rPr>
                <w:bCs/>
                <w:lang w:val="en-US"/>
              </w:rPr>
              <w:t xml:space="preserve"> 26 de </w:t>
            </w:r>
            <w:proofErr w:type="spellStart"/>
            <w:r w:rsidRPr="00653E63">
              <w:rPr>
                <w:bCs/>
                <w:lang w:val="en-US"/>
              </w:rPr>
              <w:t>ani</w:t>
            </w:r>
            <w:proofErr w:type="spellEnd"/>
            <w:r w:rsidRPr="00653E63">
              <w:rPr>
                <w:bCs/>
                <w:lang w:val="en-US"/>
              </w:rPr>
              <w:t xml:space="preserve">, </w:t>
            </w:r>
            <w:proofErr w:type="spellStart"/>
            <w:r w:rsidRPr="00653E63">
              <w:rPr>
                <w:bCs/>
                <w:lang w:val="en-US"/>
              </w:rPr>
              <w:t>în</w:t>
            </w:r>
            <w:proofErr w:type="spellEnd"/>
            <w:r w:rsidRPr="00653E63">
              <w:rPr>
                <w:bCs/>
                <w:lang w:val="en-US"/>
              </w:rPr>
              <w:t xml:space="preserve"> </w:t>
            </w:r>
            <w:proofErr w:type="spellStart"/>
            <w:r w:rsidRPr="00653E63">
              <w:rPr>
                <w:bCs/>
                <w:lang w:val="en-US"/>
              </w:rPr>
              <w:t>condițiile</w:t>
            </w:r>
            <w:proofErr w:type="spellEnd"/>
            <w:r w:rsidRPr="00653E63">
              <w:rPr>
                <w:bCs/>
                <w:lang w:val="en-US"/>
              </w:rPr>
              <w:t xml:space="preserve"> </w:t>
            </w:r>
            <w:proofErr w:type="spellStart"/>
            <w:r w:rsidRPr="00653E63">
              <w:rPr>
                <w:bCs/>
                <w:lang w:val="en-US"/>
              </w:rPr>
              <w:t>prevăzute</w:t>
            </w:r>
            <w:proofErr w:type="spellEnd"/>
            <w:r w:rsidRPr="00653E63">
              <w:rPr>
                <w:bCs/>
                <w:lang w:val="en-US"/>
              </w:rPr>
              <w:t xml:space="preserve"> de art. 242 </w:t>
            </w:r>
            <w:proofErr w:type="spellStart"/>
            <w:r w:rsidRPr="00653E63">
              <w:rPr>
                <w:bCs/>
                <w:lang w:val="en-US"/>
              </w:rPr>
              <w:t>alin</w:t>
            </w:r>
            <w:proofErr w:type="spellEnd"/>
            <w:r w:rsidRPr="00653E63">
              <w:rPr>
                <w:bCs/>
                <w:lang w:val="en-US"/>
              </w:rPr>
              <w:t xml:space="preserve">. (3) - (7) </w:t>
            </w:r>
            <w:proofErr w:type="spellStart"/>
            <w:r w:rsidRPr="00653E63">
              <w:rPr>
                <w:bCs/>
                <w:lang w:val="en-US"/>
              </w:rPr>
              <w:t>și</w:t>
            </w:r>
            <w:proofErr w:type="spellEnd"/>
            <w:r w:rsidRPr="00653E63">
              <w:rPr>
                <w:bCs/>
                <w:lang w:val="en-US"/>
              </w:rPr>
              <w:t xml:space="preserve">, </w:t>
            </w:r>
            <w:proofErr w:type="spellStart"/>
            <w:r w:rsidRPr="00653E63">
              <w:rPr>
                <w:bCs/>
                <w:lang w:val="en-US"/>
              </w:rPr>
              <w:t>respectiv</w:t>
            </w:r>
            <w:proofErr w:type="spellEnd"/>
            <w:r w:rsidRPr="00653E63">
              <w:rPr>
                <w:bCs/>
                <w:lang w:val="en-US"/>
              </w:rPr>
              <w:t xml:space="preserve">, </w:t>
            </w:r>
            <w:proofErr w:type="spellStart"/>
            <w:r w:rsidRPr="00653E63">
              <w:rPr>
                <w:bCs/>
                <w:lang w:val="en-US"/>
              </w:rPr>
              <w:t>prin</w:t>
            </w:r>
            <w:proofErr w:type="spellEnd"/>
            <w:r w:rsidRPr="00653E63">
              <w:rPr>
                <w:bCs/>
                <w:lang w:val="en-US"/>
              </w:rPr>
              <w:t xml:space="preserve"> screening </w:t>
            </w:r>
            <w:proofErr w:type="spellStart"/>
            <w:r w:rsidRPr="00653E63">
              <w:rPr>
                <w:bCs/>
                <w:lang w:val="en-US"/>
              </w:rPr>
              <w:t>pentru</w:t>
            </w:r>
            <w:proofErr w:type="spellEnd"/>
            <w:r w:rsidRPr="00653E63">
              <w:rPr>
                <w:bCs/>
                <w:lang w:val="en-US"/>
              </w:rPr>
              <w:t xml:space="preserve"> </w:t>
            </w:r>
            <w:proofErr w:type="spellStart"/>
            <w:r w:rsidRPr="00653E63">
              <w:rPr>
                <w:bCs/>
                <w:lang w:val="en-US"/>
              </w:rPr>
              <w:t>cancerul</w:t>
            </w:r>
            <w:proofErr w:type="spellEnd"/>
            <w:r w:rsidRPr="00653E63">
              <w:rPr>
                <w:bCs/>
                <w:lang w:val="en-US"/>
              </w:rPr>
              <w:t xml:space="preserve"> de col </w:t>
            </w:r>
            <w:proofErr w:type="spellStart"/>
            <w:r w:rsidRPr="00653E63">
              <w:rPr>
                <w:bCs/>
                <w:lang w:val="en-US"/>
              </w:rPr>
              <w:t>uterin</w:t>
            </w:r>
            <w:proofErr w:type="spellEnd"/>
            <w:r w:rsidRPr="00653E63">
              <w:rPr>
                <w:bCs/>
                <w:lang w:val="en-US"/>
              </w:rPr>
              <w:t xml:space="preserve"> </w:t>
            </w:r>
            <w:proofErr w:type="spellStart"/>
            <w:r w:rsidRPr="00653E63">
              <w:rPr>
                <w:bCs/>
                <w:lang w:val="en-US"/>
              </w:rPr>
              <w:t>în</w:t>
            </w:r>
            <w:proofErr w:type="spellEnd"/>
            <w:r w:rsidRPr="00653E63">
              <w:rPr>
                <w:bCs/>
                <w:lang w:val="en-US"/>
              </w:rPr>
              <w:t xml:space="preserve"> </w:t>
            </w:r>
            <w:proofErr w:type="spellStart"/>
            <w:r w:rsidRPr="00653E63">
              <w:rPr>
                <w:bCs/>
                <w:lang w:val="en-US"/>
              </w:rPr>
              <w:t>condițiile</w:t>
            </w:r>
            <w:proofErr w:type="spellEnd"/>
            <w:r w:rsidRPr="00653E63">
              <w:rPr>
                <w:bCs/>
                <w:lang w:val="en-US"/>
              </w:rPr>
              <w:t xml:space="preserve"> </w:t>
            </w:r>
            <w:proofErr w:type="spellStart"/>
            <w:r w:rsidRPr="00653E63">
              <w:rPr>
                <w:bCs/>
                <w:lang w:val="en-US"/>
              </w:rPr>
              <w:t>prevăzute</w:t>
            </w:r>
            <w:proofErr w:type="spellEnd"/>
            <w:r w:rsidRPr="00653E63">
              <w:rPr>
                <w:bCs/>
                <w:lang w:val="en-US"/>
              </w:rPr>
              <w:t xml:space="preserve"> la art. 221 lit. d) și art. 232 </w:t>
            </w:r>
            <w:proofErr w:type="spellStart"/>
            <w:r w:rsidRPr="00653E63">
              <w:rPr>
                <w:bCs/>
                <w:lang w:val="en-US"/>
              </w:rPr>
              <w:t>alin</w:t>
            </w:r>
            <w:proofErr w:type="spellEnd"/>
            <w:r w:rsidRPr="00653E63">
              <w:rPr>
                <w:bCs/>
                <w:lang w:val="en-US"/>
              </w:rPr>
              <w:t>. (3</w:t>
            </w:r>
            <w:r w:rsidRPr="00653E63">
              <w:rPr>
                <w:bCs/>
                <w:vertAlign w:val="superscript"/>
                <w:lang w:val="en-US"/>
              </w:rPr>
              <w:t>4</w:t>
            </w:r>
            <w:r w:rsidRPr="00653E63">
              <w:rPr>
                <w:bCs/>
                <w:lang w:val="en-US"/>
              </w:rPr>
              <w:t xml:space="preserve">), cu </w:t>
            </w:r>
            <w:proofErr w:type="spellStart"/>
            <w:r w:rsidRPr="00653E63">
              <w:rPr>
                <w:bCs/>
                <w:lang w:val="en-US"/>
              </w:rPr>
              <w:t>respectarea</w:t>
            </w:r>
            <w:proofErr w:type="spellEnd"/>
            <w:r w:rsidRPr="00653E63">
              <w:rPr>
                <w:bCs/>
                <w:lang w:val="en-US"/>
              </w:rPr>
              <w:t xml:space="preserve"> </w:t>
            </w:r>
            <w:proofErr w:type="spellStart"/>
            <w:r w:rsidRPr="00653E63">
              <w:rPr>
                <w:bCs/>
                <w:lang w:val="en-US"/>
              </w:rPr>
              <w:t>prevederilor</w:t>
            </w:r>
            <w:proofErr w:type="spellEnd"/>
            <w:r w:rsidRPr="00653E63">
              <w:rPr>
                <w:bCs/>
                <w:lang w:val="en-US"/>
              </w:rPr>
              <w:t xml:space="preserve"> </w:t>
            </w:r>
            <w:proofErr w:type="spellStart"/>
            <w:r w:rsidRPr="00653E63">
              <w:rPr>
                <w:bCs/>
                <w:lang w:val="en-US"/>
              </w:rPr>
              <w:t>Legii</w:t>
            </w:r>
            <w:proofErr w:type="spellEnd"/>
            <w:r w:rsidRPr="00653E63">
              <w:rPr>
                <w:bCs/>
                <w:lang w:val="en-US"/>
              </w:rPr>
              <w:t xml:space="preserve"> </w:t>
            </w:r>
            <w:proofErr w:type="spellStart"/>
            <w:r w:rsidRPr="00653E63">
              <w:rPr>
                <w:bCs/>
                <w:lang w:val="en-US"/>
              </w:rPr>
              <w:t>nr</w:t>
            </w:r>
            <w:proofErr w:type="spellEnd"/>
            <w:r w:rsidRPr="00653E63">
              <w:rPr>
                <w:bCs/>
                <w:lang w:val="en-US"/>
              </w:rPr>
              <w:t xml:space="preserve">. 293/2022 </w:t>
            </w:r>
            <w:proofErr w:type="spellStart"/>
            <w:r w:rsidRPr="00653E63">
              <w:rPr>
                <w:bCs/>
                <w:lang w:val="en-US"/>
              </w:rPr>
              <w:t>pentru</w:t>
            </w:r>
            <w:proofErr w:type="spellEnd"/>
            <w:r w:rsidRPr="00653E63">
              <w:rPr>
                <w:bCs/>
                <w:lang w:val="en-US"/>
              </w:rPr>
              <w:t xml:space="preserve"> </w:t>
            </w:r>
            <w:proofErr w:type="spellStart"/>
            <w:r w:rsidRPr="00653E63">
              <w:rPr>
                <w:bCs/>
                <w:lang w:val="en-US"/>
              </w:rPr>
              <w:t>prevenirea</w:t>
            </w:r>
            <w:proofErr w:type="spellEnd"/>
            <w:r w:rsidRPr="00653E63">
              <w:rPr>
                <w:bCs/>
                <w:lang w:val="en-US"/>
              </w:rPr>
              <w:t xml:space="preserve"> </w:t>
            </w:r>
            <w:proofErr w:type="spellStart"/>
            <w:r w:rsidRPr="00653E63">
              <w:rPr>
                <w:bCs/>
                <w:lang w:val="en-US"/>
              </w:rPr>
              <w:t>și</w:t>
            </w:r>
            <w:proofErr w:type="spellEnd"/>
            <w:r w:rsidRPr="00653E63">
              <w:rPr>
                <w:bCs/>
                <w:lang w:val="en-US"/>
              </w:rPr>
              <w:t xml:space="preserve"> </w:t>
            </w:r>
            <w:proofErr w:type="spellStart"/>
            <w:r w:rsidRPr="00653E63">
              <w:rPr>
                <w:bCs/>
                <w:lang w:val="en-US"/>
              </w:rPr>
              <w:t>combaterea</w:t>
            </w:r>
            <w:proofErr w:type="spellEnd"/>
            <w:r w:rsidRPr="00653E63">
              <w:rPr>
                <w:bCs/>
                <w:lang w:val="en-US"/>
              </w:rPr>
              <w:t xml:space="preserve"> </w:t>
            </w:r>
            <w:proofErr w:type="spellStart"/>
            <w:r w:rsidRPr="00653E63">
              <w:rPr>
                <w:bCs/>
                <w:lang w:val="en-US"/>
              </w:rPr>
              <w:t>cancerului</w:t>
            </w:r>
            <w:proofErr w:type="spellEnd"/>
            <w:r w:rsidRPr="00653E63">
              <w:rPr>
                <w:bCs/>
                <w:lang w:val="en-US"/>
              </w:rPr>
              <w:t xml:space="preserve"> cu </w:t>
            </w:r>
            <w:proofErr w:type="spellStart"/>
            <w:r w:rsidRPr="00653E63">
              <w:rPr>
                <w:bCs/>
                <w:lang w:val="en-US"/>
              </w:rPr>
              <w:t>modificările</w:t>
            </w:r>
            <w:proofErr w:type="spellEnd"/>
            <w:r w:rsidRPr="00653E63">
              <w:rPr>
                <w:bCs/>
                <w:lang w:val="en-US"/>
              </w:rPr>
              <w:t xml:space="preserve"> </w:t>
            </w:r>
            <w:proofErr w:type="spellStart"/>
            <w:r w:rsidRPr="00653E63">
              <w:rPr>
                <w:bCs/>
                <w:lang w:val="en-US"/>
              </w:rPr>
              <w:t>și</w:t>
            </w:r>
            <w:proofErr w:type="spellEnd"/>
            <w:r w:rsidRPr="00653E63">
              <w:rPr>
                <w:bCs/>
                <w:lang w:val="en-US"/>
              </w:rPr>
              <w:t xml:space="preserve"> </w:t>
            </w:r>
            <w:proofErr w:type="spellStart"/>
            <w:r w:rsidRPr="00653E63">
              <w:rPr>
                <w:bCs/>
                <w:lang w:val="en-US"/>
              </w:rPr>
              <w:t>completările</w:t>
            </w:r>
            <w:proofErr w:type="spellEnd"/>
            <w:r w:rsidRPr="00653E63">
              <w:rPr>
                <w:bCs/>
                <w:lang w:val="en-US"/>
              </w:rPr>
              <w:t xml:space="preserve"> </w:t>
            </w:r>
            <w:proofErr w:type="spellStart"/>
            <w:r w:rsidRPr="00653E63">
              <w:rPr>
                <w:bCs/>
                <w:lang w:val="en-US"/>
              </w:rPr>
              <w:t>ulterioare</w:t>
            </w:r>
            <w:proofErr w:type="spellEnd"/>
            <w:r w:rsidRPr="00653E63">
              <w:rPr>
                <w:bCs/>
                <w:lang w:val="en-US"/>
              </w:rPr>
              <w:t>”</w:t>
            </w:r>
          </w:p>
          <w:p w:rsidR="00B84A4F" w:rsidRPr="006061A2" w:rsidRDefault="00B84A4F" w:rsidP="00B84A4F">
            <w:pPr>
              <w:jc w:val="both"/>
              <w:rPr>
                <w:bCs/>
                <w:lang w:val="ro-RO"/>
              </w:rPr>
            </w:pPr>
            <w:r w:rsidRPr="006061A2">
              <w:rPr>
                <w:bCs/>
              </w:rPr>
              <w:t xml:space="preserve">- </w:t>
            </w:r>
            <w:r w:rsidRPr="006061A2">
              <w:rPr>
                <w:bCs/>
                <w:lang w:val="it-IT"/>
              </w:rPr>
              <w:t>articolului 58 alineatul (1) </w:t>
            </w:r>
            <w:proofErr w:type="spellStart"/>
            <w:r w:rsidRPr="006061A2">
              <w:rPr>
                <w:bCs/>
                <w:lang w:val="en-US"/>
              </w:rPr>
              <w:t>după</w:t>
            </w:r>
            <w:proofErr w:type="spellEnd"/>
            <w:r w:rsidRPr="006061A2">
              <w:rPr>
                <w:bCs/>
                <w:lang w:val="en-US"/>
              </w:rPr>
              <w:t xml:space="preserve"> cum </w:t>
            </w:r>
            <w:proofErr w:type="spellStart"/>
            <w:r w:rsidRPr="006061A2">
              <w:rPr>
                <w:bCs/>
                <w:lang w:val="en-US"/>
              </w:rPr>
              <w:t>urmează</w:t>
            </w:r>
            <w:proofErr w:type="spellEnd"/>
            <w:r w:rsidRPr="006061A2">
              <w:rPr>
                <w:bCs/>
                <w:lang w:val="en-US"/>
              </w:rPr>
              <w:t>:</w:t>
            </w:r>
          </w:p>
          <w:p w:rsidR="00B84A4F" w:rsidRPr="00653E63" w:rsidRDefault="00B84A4F" w:rsidP="00B84A4F">
            <w:pPr>
              <w:jc w:val="both"/>
              <w:rPr>
                <w:bCs/>
                <w:lang w:val="en-US"/>
              </w:rPr>
            </w:pPr>
            <w:r w:rsidRPr="00653E63">
              <w:rPr>
                <w:bCs/>
                <w:lang w:val="en-US"/>
              </w:rPr>
              <w:t xml:space="preserve">,,(1) </w:t>
            </w:r>
            <w:proofErr w:type="spellStart"/>
            <w:r w:rsidRPr="00653E63">
              <w:rPr>
                <w:bCs/>
                <w:lang w:val="en-US"/>
              </w:rPr>
              <w:t>Finanţarea</w:t>
            </w:r>
            <w:proofErr w:type="spellEnd"/>
            <w:r w:rsidRPr="00653E63">
              <w:rPr>
                <w:bCs/>
                <w:lang w:val="en-US"/>
              </w:rPr>
              <w:t xml:space="preserve"> </w:t>
            </w:r>
            <w:proofErr w:type="spellStart"/>
            <w:r w:rsidRPr="00653E63">
              <w:rPr>
                <w:bCs/>
                <w:lang w:val="en-US"/>
              </w:rPr>
              <w:t>programelor</w:t>
            </w:r>
            <w:proofErr w:type="spellEnd"/>
            <w:r w:rsidRPr="00653E63">
              <w:rPr>
                <w:bCs/>
                <w:lang w:val="en-US"/>
              </w:rPr>
              <w:t xml:space="preserve"> </w:t>
            </w:r>
            <w:proofErr w:type="spellStart"/>
            <w:r w:rsidRPr="00653E63">
              <w:rPr>
                <w:bCs/>
                <w:lang w:val="en-US"/>
              </w:rPr>
              <w:t>naţionale</w:t>
            </w:r>
            <w:proofErr w:type="spellEnd"/>
            <w:r w:rsidRPr="00653E63">
              <w:rPr>
                <w:bCs/>
                <w:lang w:val="en-US"/>
              </w:rPr>
              <w:t xml:space="preserve"> de </w:t>
            </w:r>
            <w:proofErr w:type="spellStart"/>
            <w:r w:rsidRPr="00653E63">
              <w:rPr>
                <w:bCs/>
                <w:lang w:val="en-US"/>
              </w:rPr>
              <w:t>sănătate</w:t>
            </w:r>
            <w:proofErr w:type="spellEnd"/>
            <w:r w:rsidRPr="00653E63">
              <w:rPr>
                <w:bCs/>
                <w:lang w:val="en-US"/>
              </w:rPr>
              <w:t xml:space="preserve"> se </w:t>
            </w:r>
            <w:proofErr w:type="spellStart"/>
            <w:r w:rsidRPr="00653E63">
              <w:rPr>
                <w:bCs/>
                <w:lang w:val="en-US"/>
              </w:rPr>
              <w:t>realizează</w:t>
            </w:r>
            <w:proofErr w:type="spellEnd"/>
            <w:r w:rsidRPr="00653E63">
              <w:rPr>
                <w:bCs/>
                <w:lang w:val="en-US"/>
              </w:rPr>
              <w:t xml:space="preserve"> </w:t>
            </w:r>
            <w:proofErr w:type="spellStart"/>
            <w:r w:rsidRPr="00653E63">
              <w:rPr>
                <w:bCs/>
                <w:lang w:val="en-US"/>
              </w:rPr>
              <w:t>astfel</w:t>
            </w:r>
            <w:proofErr w:type="spellEnd"/>
            <w:r w:rsidRPr="00653E63">
              <w:rPr>
                <w:bCs/>
                <w:lang w:val="en-US"/>
              </w:rPr>
              <w:t>:</w:t>
            </w:r>
          </w:p>
          <w:p w:rsidR="00B84A4F" w:rsidRPr="00653E63" w:rsidRDefault="00B84A4F" w:rsidP="00B84A4F">
            <w:pPr>
              <w:jc w:val="both"/>
              <w:rPr>
                <w:bCs/>
                <w:lang w:val="en-US"/>
              </w:rPr>
            </w:pPr>
            <w:r w:rsidRPr="00653E63">
              <w:rPr>
                <w:bCs/>
                <w:lang w:val="en-US"/>
              </w:rPr>
              <w:t xml:space="preserve">a) de la </w:t>
            </w:r>
            <w:proofErr w:type="spellStart"/>
            <w:r w:rsidRPr="00653E63">
              <w:rPr>
                <w:bCs/>
                <w:lang w:val="en-US"/>
              </w:rPr>
              <w:t>bugetul</w:t>
            </w:r>
            <w:proofErr w:type="spellEnd"/>
            <w:r w:rsidRPr="00653E63">
              <w:rPr>
                <w:bCs/>
                <w:lang w:val="en-US"/>
              </w:rPr>
              <w:t xml:space="preserve"> de stat, </w:t>
            </w:r>
            <w:proofErr w:type="spellStart"/>
            <w:r w:rsidRPr="00653E63">
              <w:rPr>
                <w:bCs/>
                <w:lang w:val="en-US"/>
              </w:rPr>
              <w:t>prin</w:t>
            </w:r>
            <w:proofErr w:type="spellEnd"/>
            <w:r w:rsidRPr="00653E63">
              <w:rPr>
                <w:bCs/>
                <w:lang w:val="en-US"/>
              </w:rPr>
              <w:t xml:space="preserve"> </w:t>
            </w:r>
            <w:proofErr w:type="spellStart"/>
            <w:r w:rsidRPr="00653E63">
              <w:rPr>
                <w:bCs/>
                <w:lang w:val="en-US"/>
              </w:rPr>
              <w:t>bugetul</w:t>
            </w:r>
            <w:proofErr w:type="spellEnd"/>
            <w:r w:rsidRPr="00653E63">
              <w:rPr>
                <w:bCs/>
                <w:lang w:val="en-US"/>
              </w:rPr>
              <w:t xml:space="preserve"> </w:t>
            </w:r>
            <w:proofErr w:type="spellStart"/>
            <w:r w:rsidRPr="00653E63">
              <w:rPr>
                <w:bCs/>
                <w:lang w:val="en-US"/>
              </w:rPr>
              <w:t>Ministerului</w:t>
            </w:r>
            <w:proofErr w:type="spellEnd"/>
            <w:r w:rsidRPr="00653E63">
              <w:rPr>
                <w:bCs/>
                <w:lang w:val="en-US"/>
              </w:rPr>
              <w:t xml:space="preserve"> </w:t>
            </w:r>
            <w:proofErr w:type="spellStart"/>
            <w:r w:rsidRPr="00653E63">
              <w:rPr>
                <w:bCs/>
                <w:lang w:val="en-US"/>
              </w:rPr>
              <w:t>Sănătății</w:t>
            </w:r>
            <w:proofErr w:type="spellEnd"/>
            <w:r w:rsidRPr="00653E63">
              <w:rPr>
                <w:bCs/>
                <w:lang w:val="en-US"/>
              </w:rPr>
              <w:t xml:space="preserve"> </w:t>
            </w:r>
            <w:proofErr w:type="spellStart"/>
            <w:r w:rsidRPr="00653E63">
              <w:rPr>
                <w:bCs/>
                <w:lang w:val="en-US"/>
              </w:rPr>
              <w:t>pentru</w:t>
            </w:r>
            <w:proofErr w:type="spellEnd"/>
            <w:r w:rsidRPr="00653E63">
              <w:rPr>
                <w:bCs/>
                <w:lang w:val="en-US"/>
              </w:rPr>
              <w:t xml:space="preserve"> </w:t>
            </w:r>
            <w:proofErr w:type="spellStart"/>
            <w:r w:rsidRPr="00653E63">
              <w:rPr>
                <w:bCs/>
                <w:lang w:val="en-US"/>
              </w:rPr>
              <w:t>programele</w:t>
            </w:r>
            <w:proofErr w:type="spellEnd"/>
            <w:r w:rsidRPr="00653E63">
              <w:rPr>
                <w:bCs/>
                <w:lang w:val="en-US"/>
              </w:rPr>
              <w:t xml:space="preserve"> </w:t>
            </w:r>
            <w:proofErr w:type="spellStart"/>
            <w:r w:rsidRPr="00653E63">
              <w:rPr>
                <w:bCs/>
                <w:lang w:val="en-US"/>
              </w:rPr>
              <w:t>naţionale</w:t>
            </w:r>
            <w:proofErr w:type="spellEnd"/>
            <w:r w:rsidRPr="00653E63">
              <w:rPr>
                <w:bCs/>
                <w:lang w:val="en-US"/>
              </w:rPr>
              <w:t xml:space="preserve"> de </w:t>
            </w:r>
            <w:proofErr w:type="spellStart"/>
            <w:r w:rsidRPr="00653E63">
              <w:rPr>
                <w:bCs/>
                <w:lang w:val="en-US"/>
              </w:rPr>
              <w:t>sănătate</w:t>
            </w:r>
            <w:proofErr w:type="spellEnd"/>
            <w:r w:rsidRPr="00653E63">
              <w:rPr>
                <w:bCs/>
                <w:lang w:val="en-US"/>
              </w:rPr>
              <w:t xml:space="preserve"> </w:t>
            </w:r>
            <w:proofErr w:type="spellStart"/>
            <w:r w:rsidRPr="00653E63">
              <w:rPr>
                <w:bCs/>
                <w:lang w:val="en-US"/>
              </w:rPr>
              <w:t>publică</w:t>
            </w:r>
            <w:proofErr w:type="spellEnd"/>
            <w:r w:rsidRPr="00653E63">
              <w:rPr>
                <w:bCs/>
                <w:lang w:val="en-US"/>
              </w:rPr>
              <w:t>;</w:t>
            </w:r>
          </w:p>
          <w:p w:rsidR="00B84A4F" w:rsidRPr="00653E63" w:rsidRDefault="00B84A4F" w:rsidP="00B84A4F">
            <w:pPr>
              <w:jc w:val="both"/>
              <w:rPr>
                <w:bCs/>
                <w:lang w:val="en-US"/>
              </w:rPr>
            </w:pPr>
            <w:r w:rsidRPr="00653E63">
              <w:rPr>
                <w:bCs/>
                <w:lang w:val="en-US"/>
              </w:rPr>
              <w:t xml:space="preserve">b) de la </w:t>
            </w:r>
            <w:proofErr w:type="spellStart"/>
            <w:r w:rsidRPr="00653E63">
              <w:rPr>
                <w:bCs/>
                <w:lang w:val="en-US"/>
              </w:rPr>
              <w:t>bugetul</w:t>
            </w:r>
            <w:proofErr w:type="spellEnd"/>
            <w:r w:rsidRPr="00653E63">
              <w:rPr>
                <w:bCs/>
                <w:lang w:val="en-US"/>
              </w:rPr>
              <w:t xml:space="preserve"> </w:t>
            </w:r>
            <w:proofErr w:type="spellStart"/>
            <w:r w:rsidRPr="00653E63">
              <w:rPr>
                <w:bCs/>
                <w:lang w:val="en-US"/>
              </w:rPr>
              <w:t>Fondului</w:t>
            </w:r>
            <w:proofErr w:type="spellEnd"/>
            <w:r w:rsidRPr="00653E63">
              <w:rPr>
                <w:bCs/>
                <w:lang w:val="en-US"/>
              </w:rPr>
              <w:t xml:space="preserve"> </w:t>
            </w:r>
            <w:proofErr w:type="spellStart"/>
            <w:r w:rsidRPr="00653E63">
              <w:rPr>
                <w:bCs/>
                <w:lang w:val="en-US"/>
              </w:rPr>
              <w:t>naţional</w:t>
            </w:r>
            <w:proofErr w:type="spellEnd"/>
            <w:r w:rsidRPr="00653E63">
              <w:rPr>
                <w:bCs/>
                <w:lang w:val="en-US"/>
              </w:rPr>
              <w:t xml:space="preserve"> </w:t>
            </w:r>
            <w:proofErr w:type="spellStart"/>
            <w:r w:rsidRPr="00653E63">
              <w:rPr>
                <w:bCs/>
                <w:lang w:val="en-US"/>
              </w:rPr>
              <w:t>unic</w:t>
            </w:r>
            <w:proofErr w:type="spellEnd"/>
            <w:r w:rsidRPr="00653E63">
              <w:rPr>
                <w:bCs/>
                <w:lang w:val="en-US"/>
              </w:rPr>
              <w:t xml:space="preserve"> de </w:t>
            </w:r>
            <w:proofErr w:type="spellStart"/>
            <w:r w:rsidRPr="00653E63">
              <w:rPr>
                <w:bCs/>
                <w:lang w:val="en-US"/>
              </w:rPr>
              <w:t>asigurări</w:t>
            </w:r>
            <w:proofErr w:type="spellEnd"/>
            <w:r w:rsidRPr="00653E63">
              <w:rPr>
                <w:bCs/>
                <w:lang w:val="en-US"/>
              </w:rPr>
              <w:t xml:space="preserve"> </w:t>
            </w:r>
            <w:proofErr w:type="spellStart"/>
            <w:r w:rsidRPr="00653E63">
              <w:rPr>
                <w:bCs/>
                <w:lang w:val="en-US"/>
              </w:rPr>
              <w:t>sociale</w:t>
            </w:r>
            <w:proofErr w:type="spellEnd"/>
            <w:r w:rsidRPr="00653E63">
              <w:rPr>
                <w:bCs/>
                <w:lang w:val="en-US"/>
              </w:rPr>
              <w:t xml:space="preserve"> de </w:t>
            </w:r>
            <w:proofErr w:type="spellStart"/>
            <w:r w:rsidRPr="00653E63">
              <w:rPr>
                <w:bCs/>
                <w:lang w:val="en-US"/>
              </w:rPr>
              <w:t>sănătate</w:t>
            </w:r>
            <w:proofErr w:type="spellEnd"/>
            <w:r w:rsidRPr="00653E63">
              <w:rPr>
                <w:bCs/>
                <w:lang w:val="en-US"/>
              </w:rPr>
              <w:t xml:space="preserve">, </w:t>
            </w:r>
            <w:proofErr w:type="spellStart"/>
            <w:r w:rsidRPr="00653E63">
              <w:rPr>
                <w:bCs/>
                <w:lang w:val="en-US"/>
              </w:rPr>
              <w:t>pentru</w:t>
            </w:r>
            <w:proofErr w:type="spellEnd"/>
            <w:r w:rsidRPr="00653E63">
              <w:rPr>
                <w:bCs/>
                <w:lang w:val="en-US"/>
              </w:rPr>
              <w:t xml:space="preserve"> </w:t>
            </w:r>
            <w:proofErr w:type="spellStart"/>
            <w:r w:rsidRPr="00653E63">
              <w:rPr>
                <w:bCs/>
                <w:lang w:val="en-US"/>
              </w:rPr>
              <w:t>programele</w:t>
            </w:r>
            <w:proofErr w:type="spellEnd"/>
            <w:r w:rsidRPr="00653E63">
              <w:rPr>
                <w:bCs/>
                <w:lang w:val="en-US"/>
              </w:rPr>
              <w:t xml:space="preserve"> </w:t>
            </w:r>
            <w:proofErr w:type="spellStart"/>
            <w:r w:rsidRPr="00653E63">
              <w:rPr>
                <w:bCs/>
                <w:lang w:val="en-US"/>
              </w:rPr>
              <w:t>naţionale</w:t>
            </w:r>
            <w:proofErr w:type="spellEnd"/>
            <w:r w:rsidRPr="00653E63">
              <w:rPr>
                <w:bCs/>
                <w:lang w:val="en-US"/>
              </w:rPr>
              <w:t xml:space="preserve"> de </w:t>
            </w:r>
            <w:proofErr w:type="spellStart"/>
            <w:r w:rsidRPr="00653E63">
              <w:rPr>
                <w:bCs/>
                <w:lang w:val="en-US"/>
              </w:rPr>
              <w:t>sănătate</w:t>
            </w:r>
            <w:proofErr w:type="spellEnd"/>
            <w:r w:rsidRPr="00653E63">
              <w:rPr>
                <w:bCs/>
                <w:lang w:val="en-US"/>
              </w:rPr>
              <w:t xml:space="preserve"> curative;</w:t>
            </w:r>
          </w:p>
          <w:p w:rsidR="00B84A4F" w:rsidRPr="00653E63" w:rsidRDefault="00B84A4F" w:rsidP="00B84A4F">
            <w:pPr>
              <w:jc w:val="both"/>
              <w:rPr>
                <w:bCs/>
                <w:lang w:val="en-US"/>
              </w:rPr>
            </w:pPr>
            <w:r w:rsidRPr="00653E63">
              <w:rPr>
                <w:bCs/>
                <w:lang w:val="en-US"/>
              </w:rPr>
              <w:t xml:space="preserve">c) de la </w:t>
            </w:r>
            <w:proofErr w:type="spellStart"/>
            <w:r w:rsidRPr="00653E63">
              <w:rPr>
                <w:bCs/>
                <w:lang w:val="en-US"/>
              </w:rPr>
              <w:t>bugetul</w:t>
            </w:r>
            <w:proofErr w:type="spellEnd"/>
            <w:r w:rsidRPr="00653E63">
              <w:rPr>
                <w:bCs/>
                <w:lang w:val="en-US"/>
              </w:rPr>
              <w:t xml:space="preserve"> de stat, </w:t>
            </w:r>
            <w:proofErr w:type="spellStart"/>
            <w:r w:rsidRPr="00653E63">
              <w:rPr>
                <w:bCs/>
                <w:lang w:val="en-US"/>
              </w:rPr>
              <w:t>prin</w:t>
            </w:r>
            <w:proofErr w:type="spellEnd"/>
            <w:r w:rsidRPr="00653E63">
              <w:rPr>
                <w:bCs/>
                <w:lang w:val="en-US"/>
              </w:rPr>
              <w:t xml:space="preserve"> </w:t>
            </w:r>
            <w:proofErr w:type="spellStart"/>
            <w:r w:rsidRPr="00653E63">
              <w:rPr>
                <w:bCs/>
                <w:lang w:val="en-US"/>
              </w:rPr>
              <w:t>bugetul</w:t>
            </w:r>
            <w:proofErr w:type="spellEnd"/>
            <w:r w:rsidRPr="00653E63">
              <w:rPr>
                <w:bCs/>
                <w:lang w:val="en-US"/>
              </w:rPr>
              <w:t xml:space="preserve"> </w:t>
            </w:r>
            <w:proofErr w:type="spellStart"/>
            <w:r w:rsidRPr="00653E63">
              <w:rPr>
                <w:bCs/>
                <w:lang w:val="en-US"/>
              </w:rPr>
              <w:t>Ministerului</w:t>
            </w:r>
            <w:proofErr w:type="spellEnd"/>
            <w:r w:rsidRPr="00653E63">
              <w:rPr>
                <w:bCs/>
                <w:lang w:val="en-US"/>
              </w:rPr>
              <w:t xml:space="preserve"> </w:t>
            </w:r>
            <w:proofErr w:type="spellStart"/>
            <w:r w:rsidRPr="00653E63">
              <w:rPr>
                <w:bCs/>
                <w:lang w:val="en-US"/>
              </w:rPr>
              <w:t>Sănătății</w:t>
            </w:r>
            <w:proofErr w:type="spellEnd"/>
            <w:r w:rsidRPr="00653E63">
              <w:rPr>
                <w:bCs/>
                <w:lang w:val="en-US"/>
              </w:rPr>
              <w:t xml:space="preserve">, sub forma de </w:t>
            </w:r>
            <w:proofErr w:type="spellStart"/>
            <w:r w:rsidRPr="00653E63">
              <w:rPr>
                <w:bCs/>
                <w:lang w:val="en-US"/>
              </w:rPr>
              <w:t>transferuri</w:t>
            </w:r>
            <w:proofErr w:type="spellEnd"/>
            <w:r w:rsidRPr="00653E63">
              <w:rPr>
                <w:bCs/>
                <w:lang w:val="en-US"/>
              </w:rPr>
              <w:t xml:space="preserve"> </w:t>
            </w:r>
            <w:proofErr w:type="spellStart"/>
            <w:r w:rsidRPr="00653E63">
              <w:rPr>
                <w:bCs/>
                <w:lang w:val="en-US"/>
              </w:rPr>
              <w:t>în</w:t>
            </w:r>
            <w:proofErr w:type="spellEnd"/>
            <w:r w:rsidRPr="00653E63">
              <w:rPr>
                <w:bCs/>
                <w:lang w:val="en-US"/>
              </w:rPr>
              <w:t xml:space="preserve"> </w:t>
            </w:r>
            <w:proofErr w:type="spellStart"/>
            <w:r w:rsidRPr="00653E63">
              <w:rPr>
                <w:bCs/>
                <w:lang w:val="en-US"/>
              </w:rPr>
              <w:t>bugetul</w:t>
            </w:r>
            <w:proofErr w:type="spellEnd"/>
            <w:r w:rsidRPr="00653E63">
              <w:rPr>
                <w:bCs/>
                <w:lang w:val="en-US"/>
              </w:rPr>
              <w:t xml:space="preserve"> </w:t>
            </w:r>
            <w:proofErr w:type="spellStart"/>
            <w:r w:rsidRPr="00653E63">
              <w:rPr>
                <w:bCs/>
                <w:lang w:val="en-US"/>
              </w:rPr>
              <w:t>Fondului</w:t>
            </w:r>
            <w:proofErr w:type="spellEnd"/>
            <w:r w:rsidRPr="00653E63">
              <w:rPr>
                <w:bCs/>
                <w:lang w:val="en-US"/>
              </w:rPr>
              <w:t xml:space="preserve"> </w:t>
            </w:r>
            <w:proofErr w:type="spellStart"/>
            <w:r w:rsidRPr="00653E63">
              <w:rPr>
                <w:bCs/>
                <w:lang w:val="en-US"/>
              </w:rPr>
              <w:t>național</w:t>
            </w:r>
            <w:proofErr w:type="spellEnd"/>
            <w:r w:rsidRPr="00653E63">
              <w:rPr>
                <w:bCs/>
                <w:lang w:val="en-US"/>
              </w:rPr>
              <w:t xml:space="preserve"> </w:t>
            </w:r>
            <w:proofErr w:type="spellStart"/>
            <w:r w:rsidRPr="00653E63">
              <w:rPr>
                <w:bCs/>
                <w:lang w:val="en-US"/>
              </w:rPr>
              <w:t>unic</w:t>
            </w:r>
            <w:proofErr w:type="spellEnd"/>
            <w:r w:rsidRPr="00653E63">
              <w:rPr>
                <w:bCs/>
                <w:lang w:val="en-US"/>
              </w:rPr>
              <w:t xml:space="preserve"> de </w:t>
            </w:r>
            <w:proofErr w:type="spellStart"/>
            <w:r w:rsidRPr="00653E63">
              <w:rPr>
                <w:bCs/>
                <w:lang w:val="en-US"/>
              </w:rPr>
              <w:t>asigurări</w:t>
            </w:r>
            <w:proofErr w:type="spellEnd"/>
            <w:r w:rsidRPr="00653E63">
              <w:rPr>
                <w:bCs/>
                <w:lang w:val="en-US"/>
              </w:rPr>
              <w:t xml:space="preserve"> </w:t>
            </w:r>
            <w:proofErr w:type="spellStart"/>
            <w:r w:rsidRPr="00653E63">
              <w:rPr>
                <w:bCs/>
                <w:lang w:val="en-US"/>
              </w:rPr>
              <w:t>sociale</w:t>
            </w:r>
            <w:proofErr w:type="spellEnd"/>
            <w:r w:rsidRPr="00653E63">
              <w:rPr>
                <w:bCs/>
                <w:lang w:val="en-US"/>
              </w:rPr>
              <w:t xml:space="preserve"> de </w:t>
            </w:r>
            <w:proofErr w:type="spellStart"/>
            <w:r w:rsidRPr="00653E63">
              <w:rPr>
                <w:bCs/>
                <w:lang w:val="en-US"/>
              </w:rPr>
              <w:t>sănătate</w:t>
            </w:r>
            <w:proofErr w:type="spellEnd"/>
            <w:r w:rsidRPr="00653E63">
              <w:rPr>
                <w:bCs/>
                <w:lang w:val="en-US"/>
              </w:rPr>
              <w:t xml:space="preserve"> </w:t>
            </w:r>
            <w:proofErr w:type="spellStart"/>
            <w:r w:rsidRPr="00653E63">
              <w:rPr>
                <w:bCs/>
                <w:lang w:val="en-US"/>
              </w:rPr>
              <w:t>pentru</w:t>
            </w:r>
            <w:proofErr w:type="spellEnd"/>
            <w:r w:rsidRPr="00653E63">
              <w:rPr>
                <w:bCs/>
                <w:lang w:val="en-US"/>
              </w:rPr>
              <w:t xml:space="preserve"> </w:t>
            </w:r>
            <w:proofErr w:type="spellStart"/>
            <w:r w:rsidRPr="00653E63">
              <w:rPr>
                <w:bCs/>
                <w:lang w:val="en-US"/>
              </w:rPr>
              <w:t>programele</w:t>
            </w:r>
            <w:proofErr w:type="spellEnd"/>
            <w:r w:rsidRPr="00653E63">
              <w:rPr>
                <w:bCs/>
                <w:lang w:val="en-US"/>
              </w:rPr>
              <w:t xml:space="preserve"> </w:t>
            </w:r>
            <w:proofErr w:type="spellStart"/>
            <w:r w:rsidRPr="00653E63">
              <w:rPr>
                <w:bCs/>
                <w:lang w:val="en-US"/>
              </w:rPr>
              <w:t>naționale</w:t>
            </w:r>
            <w:proofErr w:type="spellEnd"/>
            <w:r w:rsidRPr="00653E63">
              <w:rPr>
                <w:bCs/>
                <w:lang w:val="en-US"/>
              </w:rPr>
              <w:t xml:space="preserve"> de </w:t>
            </w:r>
            <w:proofErr w:type="spellStart"/>
            <w:r w:rsidRPr="00653E63">
              <w:rPr>
                <w:bCs/>
                <w:lang w:val="en-US"/>
              </w:rPr>
              <w:t>sănătate</w:t>
            </w:r>
            <w:proofErr w:type="spellEnd"/>
            <w:r w:rsidRPr="00653E63">
              <w:rPr>
                <w:bCs/>
                <w:lang w:val="en-US"/>
              </w:rPr>
              <w:t xml:space="preserve"> </w:t>
            </w:r>
            <w:proofErr w:type="spellStart"/>
            <w:r w:rsidRPr="00653E63">
              <w:rPr>
                <w:bCs/>
                <w:lang w:val="en-US"/>
              </w:rPr>
              <w:t>publică</w:t>
            </w:r>
            <w:proofErr w:type="spellEnd"/>
            <w:r w:rsidRPr="00653E63">
              <w:rPr>
                <w:bCs/>
                <w:lang w:val="en-US"/>
              </w:rPr>
              <w:t xml:space="preserve"> </w:t>
            </w:r>
            <w:proofErr w:type="spellStart"/>
            <w:r w:rsidRPr="00653E63">
              <w:rPr>
                <w:bCs/>
                <w:lang w:val="en-US"/>
              </w:rPr>
              <w:t>implementate</w:t>
            </w:r>
            <w:proofErr w:type="spellEnd"/>
            <w:r w:rsidRPr="00653E63">
              <w:rPr>
                <w:bCs/>
                <w:lang w:val="en-US"/>
              </w:rPr>
              <w:t xml:space="preserve"> conform </w:t>
            </w:r>
            <w:proofErr w:type="spellStart"/>
            <w:r w:rsidRPr="00653E63">
              <w:rPr>
                <w:bCs/>
                <w:lang w:val="en-US"/>
              </w:rPr>
              <w:t>prevederilor</w:t>
            </w:r>
            <w:proofErr w:type="spellEnd"/>
            <w:r w:rsidRPr="00653E63">
              <w:rPr>
                <w:bCs/>
                <w:lang w:val="en-US"/>
              </w:rPr>
              <w:t xml:space="preserve"> art. 48 </w:t>
            </w:r>
            <w:proofErr w:type="spellStart"/>
            <w:r w:rsidRPr="00653E63">
              <w:rPr>
                <w:bCs/>
                <w:lang w:val="en-US"/>
              </w:rPr>
              <w:t>alin</w:t>
            </w:r>
            <w:proofErr w:type="spellEnd"/>
            <w:r w:rsidRPr="00653E63">
              <w:rPr>
                <w:bCs/>
                <w:lang w:val="en-US"/>
              </w:rPr>
              <w:t xml:space="preserve">. (2) </w:t>
            </w:r>
            <w:proofErr w:type="spellStart"/>
            <w:r w:rsidRPr="00653E63">
              <w:rPr>
                <w:bCs/>
                <w:lang w:val="en-US"/>
              </w:rPr>
              <w:t>punctul</w:t>
            </w:r>
            <w:proofErr w:type="spellEnd"/>
            <w:r w:rsidRPr="00653E63">
              <w:rPr>
                <w:bCs/>
                <w:lang w:val="en-US"/>
              </w:rPr>
              <w:t xml:space="preserve"> (viii);</w:t>
            </w:r>
          </w:p>
          <w:p w:rsidR="00B84A4F" w:rsidRPr="00653E63" w:rsidRDefault="00B84A4F" w:rsidP="00B84A4F">
            <w:pPr>
              <w:jc w:val="both"/>
              <w:rPr>
                <w:bCs/>
                <w:lang w:val="en-US"/>
              </w:rPr>
            </w:pPr>
            <w:r w:rsidRPr="00653E63">
              <w:rPr>
                <w:bCs/>
                <w:lang w:val="en-US"/>
              </w:rPr>
              <w:t xml:space="preserve">d) din </w:t>
            </w:r>
            <w:proofErr w:type="spellStart"/>
            <w:r w:rsidRPr="00653E63">
              <w:rPr>
                <w:bCs/>
                <w:lang w:val="en-US"/>
              </w:rPr>
              <w:t>alte</w:t>
            </w:r>
            <w:proofErr w:type="spellEnd"/>
            <w:r w:rsidRPr="00653E63">
              <w:rPr>
                <w:bCs/>
                <w:lang w:val="en-US"/>
              </w:rPr>
              <w:t xml:space="preserve"> </w:t>
            </w:r>
            <w:proofErr w:type="spellStart"/>
            <w:r w:rsidRPr="00653E63">
              <w:rPr>
                <w:bCs/>
                <w:lang w:val="en-US"/>
              </w:rPr>
              <w:t>surse</w:t>
            </w:r>
            <w:proofErr w:type="spellEnd"/>
            <w:r w:rsidRPr="00653E63">
              <w:rPr>
                <w:bCs/>
                <w:lang w:val="en-US"/>
              </w:rPr>
              <w:t xml:space="preserve">, </w:t>
            </w:r>
            <w:proofErr w:type="spellStart"/>
            <w:r w:rsidRPr="00653E63">
              <w:rPr>
                <w:bCs/>
                <w:lang w:val="en-US"/>
              </w:rPr>
              <w:t>inclusiv</w:t>
            </w:r>
            <w:proofErr w:type="spellEnd"/>
            <w:r w:rsidRPr="00653E63">
              <w:rPr>
                <w:bCs/>
                <w:lang w:val="en-US"/>
              </w:rPr>
              <w:t xml:space="preserve"> din </w:t>
            </w:r>
            <w:proofErr w:type="spellStart"/>
            <w:r w:rsidRPr="00653E63">
              <w:rPr>
                <w:bCs/>
                <w:lang w:val="en-US"/>
              </w:rPr>
              <w:t>donaţii</w:t>
            </w:r>
            <w:proofErr w:type="spellEnd"/>
            <w:r w:rsidRPr="00653E63">
              <w:rPr>
                <w:bCs/>
                <w:lang w:val="en-US"/>
              </w:rPr>
              <w:t xml:space="preserve"> </w:t>
            </w:r>
            <w:proofErr w:type="spellStart"/>
            <w:r w:rsidRPr="00653E63">
              <w:rPr>
                <w:bCs/>
                <w:lang w:val="en-US"/>
              </w:rPr>
              <w:t>şi</w:t>
            </w:r>
            <w:proofErr w:type="spellEnd"/>
            <w:r w:rsidRPr="00653E63">
              <w:rPr>
                <w:bCs/>
                <w:lang w:val="en-US"/>
              </w:rPr>
              <w:t xml:space="preserve"> </w:t>
            </w:r>
            <w:proofErr w:type="spellStart"/>
            <w:r w:rsidRPr="00653E63">
              <w:rPr>
                <w:bCs/>
                <w:lang w:val="en-US"/>
              </w:rPr>
              <w:t>sponsorizări</w:t>
            </w:r>
            <w:proofErr w:type="spellEnd"/>
            <w:r w:rsidRPr="00653E63">
              <w:rPr>
                <w:bCs/>
                <w:lang w:val="en-US"/>
              </w:rPr>
              <w:t xml:space="preserve">, </w:t>
            </w:r>
            <w:proofErr w:type="spellStart"/>
            <w:r w:rsidRPr="00653E63">
              <w:rPr>
                <w:bCs/>
                <w:lang w:val="en-US"/>
              </w:rPr>
              <w:t>în</w:t>
            </w:r>
            <w:proofErr w:type="spellEnd"/>
            <w:r w:rsidRPr="00653E63">
              <w:rPr>
                <w:bCs/>
                <w:lang w:val="en-US"/>
              </w:rPr>
              <w:t xml:space="preserve"> </w:t>
            </w:r>
            <w:proofErr w:type="spellStart"/>
            <w:r w:rsidRPr="00653E63">
              <w:rPr>
                <w:bCs/>
                <w:lang w:val="en-US"/>
              </w:rPr>
              <w:t>condiţiile</w:t>
            </w:r>
            <w:proofErr w:type="spellEnd"/>
            <w:r w:rsidRPr="00653E63">
              <w:rPr>
                <w:bCs/>
                <w:lang w:val="en-US"/>
              </w:rPr>
              <w:t xml:space="preserve"> </w:t>
            </w:r>
            <w:proofErr w:type="spellStart"/>
            <w:r w:rsidRPr="00653E63">
              <w:rPr>
                <w:bCs/>
                <w:lang w:val="en-US"/>
              </w:rPr>
              <w:t>legii</w:t>
            </w:r>
            <w:proofErr w:type="spellEnd"/>
            <w:r w:rsidRPr="00653E63">
              <w:rPr>
                <w:bCs/>
                <w:lang w:val="en-US"/>
              </w:rPr>
              <w:t>.’’</w:t>
            </w:r>
          </w:p>
          <w:p w:rsidR="00B84A4F" w:rsidRDefault="00B84A4F" w:rsidP="00B84A4F">
            <w:pPr>
              <w:jc w:val="both"/>
            </w:pPr>
            <w:r>
              <w:t>propunem crearea cadrului legislativ necesar pentru menținerea mecanismelor de contractare și finanțare funcționale în prezent, în condițiile transferului sumelor necesare din bugetul de stat prin bugetul Programelor naționale de sănătate publică către bugetul FNUASS.</w:t>
            </w:r>
          </w:p>
          <w:p w:rsidR="00B84A4F" w:rsidRPr="00FF0C5F" w:rsidRDefault="00B84A4F" w:rsidP="00B84A4F">
            <w:pPr>
              <w:jc w:val="both"/>
              <w:rPr>
                <w:bCs/>
                <w:lang w:val="it-IT"/>
              </w:rPr>
            </w:pPr>
            <w:r>
              <w:rPr>
                <w:bCs/>
                <w:lang w:val="it-IT"/>
              </w:rPr>
              <w:t>R</w:t>
            </w:r>
            <w:r w:rsidRPr="00FF0C5F">
              <w:rPr>
                <w:bCs/>
                <w:lang w:val="it-IT"/>
              </w:rPr>
              <w:t xml:space="preserve">eincluderea vaccinării cu </w:t>
            </w:r>
            <w:proofErr w:type="spellStart"/>
            <w:r w:rsidRPr="00FF0C5F">
              <w:rPr>
                <w:bCs/>
                <w:lang w:val="en-US"/>
              </w:rPr>
              <w:t>vaccinul</w:t>
            </w:r>
            <w:proofErr w:type="spellEnd"/>
            <w:r w:rsidRPr="00FF0C5F">
              <w:rPr>
                <w:bCs/>
                <w:lang w:val="en-US"/>
              </w:rPr>
              <w:t xml:space="preserve"> </w:t>
            </w:r>
            <w:proofErr w:type="spellStart"/>
            <w:r w:rsidRPr="00FF0C5F">
              <w:rPr>
                <w:bCs/>
                <w:lang w:val="en-US"/>
              </w:rPr>
              <w:t>papilomavirus</w:t>
            </w:r>
            <w:proofErr w:type="spellEnd"/>
            <w:r w:rsidRPr="00FF0C5F">
              <w:rPr>
                <w:bCs/>
                <w:lang w:val="en-US"/>
              </w:rPr>
              <w:t xml:space="preserve"> (HPV) </w:t>
            </w:r>
            <w:proofErr w:type="spellStart"/>
            <w:r>
              <w:rPr>
                <w:bCs/>
                <w:lang w:val="en-US"/>
              </w:rPr>
              <w:t>și</w:t>
            </w:r>
            <w:proofErr w:type="spellEnd"/>
            <w:r>
              <w:rPr>
                <w:bCs/>
                <w:lang w:val="en-US"/>
              </w:rPr>
              <w:t xml:space="preserve"> a </w:t>
            </w:r>
            <w:proofErr w:type="spellStart"/>
            <w:r>
              <w:rPr>
                <w:bCs/>
                <w:lang w:val="en-US"/>
              </w:rPr>
              <w:t>serviciilor</w:t>
            </w:r>
            <w:proofErr w:type="spellEnd"/>
            <w:r>
              <w:rPr>
                <w:bCs/>
                <w:lang w:val="en-US"/>
              </w:rPr>
              <w:t xml:space="preserve"> de screening </w:t>
            </w:r>
            <w:proofErr w:type="spellStart"/>
            <w:r>
              <w:rPr>
                <w:bCs/>
                <w:lang w:val="en-US"/>
              </w:rPr>
              <w:t>pentru</w:t>
            </w:r>
            <w:proofErr w:type="spellEnd"/>
            <w:r>
              <w:rPr>
                <w:bCs/>
                <w:lang w:val="en-US"/>
              </w:rPr>
              <w:t xml:space="preserve"> </w:t>
            </w:r>
            <w:proofErr w:type="spellStart"/>
            <w:r>
              <w:rPr>
                <w:bCs/>
                <w:lang w:val="en-US"/>
              </w:rPr>
              <w:t>cancerul</w:t>
            </w:r>
            <w:proofErr w:type="spellEnd"/>
            <w:r>
              <w:rPr>
                <w:bCs/>
                <w:lang w:val="en-US"/>
              </w:rPr>
              <w:t xml:space="preserve"> de col </w:t>
            </w:r>
            <w:proofErr w:type="spellStart"/>
            <w:r>
              <w:rPr>
                <w:bCs/>
                <w:lang w:val="en-US"/>
              </w:rPr>
              <w:t>uterin</w:t>
            </w:r>
            <w:proofErr w:type="spellEnd"/>
            <w:r>
              <w:rPr>
                <w:bCs/>
                <w:lang w:val="en-US"/>
              </w:rPr>
              <w:t xml:space="preserve"> </w:t>
            </w:r>
            <w:proofErr w:type="spellStart"/>
            <w:r w:rsidRPr="00FF0C5F">
              <w:rPr>
                <w:bCs/>
                <w:lang w:val="en-US"/>
              </w:rPr>
              <w:t>în</w:t>
            </w:r>
            <w:proofErr w:type="spellEnd"/>
            <w:r w:rsidRPr="00FF0C5F">
              <w:rPr>
                <w:bCs/>
                <w:lang w:val="en-US"/>
              </w:rPr>
              <w:t xml:space="preserve"> </w:t>
            </w:r>
            <w:proofErr w:type="spellStart"/>
            <w:r w:rsidRPr="00FF0C5F">
              <w:rPr>
                <w:bCs/>
                <w:lang w:val="en-US"/>
              </w:rPr>
              <w:t>lista</w:t>
            </w:r>
            <w:proofErr w:type="spellEnd"/>
            <w:r w:rsidRPr="00FF0C5F">
              <w:rPr>
                <w:bCs/>
                <w:lang w:val="en-US"/>
              </w:rPr>
              <w:t xml:space="preserve"> </w:t>
            </w:r>
            <w:proofErr w:type="spellStart"/>
            <w:r w:rsidRPr="00FF0C5F">
              <w:rPr>
                <w:bCs/>
                <w:lang w:val="en-US"/>
              </w:rPr>
              <w:t>activităților</w:t>
            </w:r>
            <w:proofErr w:type="spellEnd"/>
            <w:r w:rsidRPr="00FF0C5F">
              <w:rPr>
                <w:bCs/>
                <w:lang w:val="en-US"/>
              </w:rPr>
              <w:t xml:space="preserve"> din </w:t>
            </w:r>
            <w:proofErr w:type="spellStart"/>
            <w:r w:rsidRPr="00FF0C5F">
              <w:rPr>
                <w:bCs/>
                <w:lang w:val="en-US"/>
              </w:rPr>
              <w:t>cadrul</w:t>
            </w:r>
            <w:proofErr w:type="spellEnd"/>
            <w:r w:rsidRPr="00FF0C5F">
              <w:rPr>
                <w:bCs/>
                <w:lang w:val="en-US"/>
              </w:rPr>
              <w:t xml:space="preserve"> </w:t>
            </w:r>
            <w:proofErr w:type="spellStart"/>
            <w:r>
              <w:rPr>
                <w:bCs/>
                <w:lang w:val="en-US"/>
              </w:rPr>
              <w:t>programelor</w:t>
            </w:r>
            <w:proofErr w:type="spellEnd"/>
            <w:r>
              <w:rPr>
                <w:bCs/>
                <w:lang w:val="en-US"/>
              </w:rPr>
              <w:t xml:space="preserve"> </w:t>
            </w:r>
            <w:proofErr w:type="spellStart"/>
            <w:r>
              <w:rPr>
                <w:bCs/>
                <w:lang w:val="en-US"/>
              </w:rPr>
              <w:t>naționale</w:t>
            </w:r>
            <w:proofErr w:type="spellEnd"/>
            <w:r>
              <w:rPr>
                <w:bCs/>
                <w:lang w:val="en-US"/>
              </w:rPr>
              <w:t xml:space="preserve"> de </w:t>
            </w:r>
            <w:proofErr w:type="spellStart"/>
            <w:r>
              <w:rPr>
                <w:bCs/>
                <w:lang w:val="en-US"/>
              </w:rPr>
              <w:t>sănătate</w:t>
            </w:r>
            <w:proofErr w:type="spellEnd"/>
            <w:r>
              <w:rPr>
                <w:bCs/>
                <w:lang w:val="en-US"/>
              </w:rPr>
              <w:t xml:space="preserve"> </w:t>
            </w:r>
            <w:proofErr w:type="spellStart"/>
            <w:r>
              <w:rPr>
                <w:bCs/>
                <w:lang w:val="en-US"/>
              </w:rPr>
              <w:t>publică</w:t>
            </w:r>
            <w:proofErr w:type="spellEnd"/>
            <w:r>
              <w:rPr>
                <w:bCs/>
                <w:lang w:val="en-US"/>
              </w:rPr>
              <w:t xml:space="preserve">, </w:t>
            </w:r>
            <w:proofErr w:type="spellStart"/>
            <w:r>
              <w:rPr>
                <w:bCs/>
                <w:lang w:val="en-US"/>
              </w:rPr>
              <w:t>finanțate</w:t>
            </w:r>
            <w:proofErr w:type="spellEnd"/>
            <w:r>
              <w:rPr>
                <w:bCs/>
                <w:lang w:val="en-US"/>
              </w:rPr>
              <w:t xml:space="preserve"> din </w:t>
            </w:r>
            <w:proofErr w:type="spellStart"/>
            <w:r>
              <w:rPr>
                <w:bCs/>
                <w:lang w:val="en-US"/>
              </w:rPr>
              <w:t>bugetul</w:t>
            </w:r>
            <w:proofErr w:type="spellEnd"/>
            <w:r>
              <w:rPr>
                <w:bCs/>
                <w:lang w:val="en-US"/>
              </w:rPr>
              <w:t xml:space="preserve"> </w:t>
            </w:r>
            <w:proofErr w:type="spellStart"/>
            <w:r>
              <w:rPr>
                <w:bCs/>
                <w:lang w:val="en-US"/>
              </w:rPr>
              <w:t>Ministerului</w:t>
            </w:r>
            <w:proofErr w:type="spellEnd"/>
            <w:r>
              <w:rPr>
                <w:bCs/>
                <w:lang w:val="en-US"/>
              </w:rPr>
              <w:t xml:space="preserve"> </w:t>
            </w:r>
            <w:proofErr w:type="spellStart"/>
            <w:r>
              <w:rPr>
                <w:bCs/>
                <w:lang w:val="en-US"/>
              </w:rPr>
              <w:t>Sănătății</w:t>
            </w:r>
            <w:proofErr w:type="spellEnd"/>
            <w:r>
              <w:rPr>
                <w:bCs/>
                <w:lang w:val="en-US"/>
              </w:rPr>
              <w:t xml:space="preserve"> </w:t>
            </w:r>
            <w:proofErr w:type="spellStart"/>
            <w:r>
              <w:rPr>
                <w:bCs/>
                <w:lang w:val="en-US"/>
              </w:rPr>
              <w:t>implică</w:t>
            </w:r>
            <w:proofErr w:type="spellEnd"/>
            <w:r>
              <w:rPr>
                <w:bCs/>
                <w:lang w:val="en-US"/>
              </w:rPr>
              <w:t xml:space="preserve"> </w:t>
            </w:r>
            <w:proofErr w:type="spellStart"/>
            <w:r>
              <w:rPr>
                <w:bCs/>
                <w:lang w:val="en-US"/>
              </w:rPr>
              <w:t>modificarea</w:t>
            </w:r>
            <w:proofErr w:type="spellEnd"/>
            <w:r>
              <w:rPr>
                <w:bCs/>
                <w:lang w:val="en-US"/>
              </w:rPr>
              <w:t xml:space="preserve"> </w:t>
            </w:r>
            <w:proofErr w:type="spellStart"/>
            <w:r>
              <w:rPr>
                <w:bCs/>
                <w:lang w:val="en-US"/>
              </w:rPr>
              <w:t>mai</w:t>
            </w:r>
            <w:proofErr w:type="spellEnd"/>
            <w:r>
              <w:rPr>
                <w:bCs/>
                <w:lang w:val="en-US"/>
              </w:rPr>
              <w:t xml:space="preserve"> </w:t>
            </w:r>
            <w:proofErr w:type="spellStart"/>
            <w:r>
              <w:rPr>
                <w:bCs/>
                <w:lang w:val="en-US"/>
              </w:rPr>
              <w:t>multor</w:t>
            </w:r>
            <w:proofErr w:type="spellEnd"/>
            <w:r>
              <w:rPr>
                <w:bCs/>
                <w:lang w:val="en-US"/>
              </w:rPr>
              <w:t xml:space="preserve"> </w:t>
            </w:r>
            <w:proofErr w:type="spellStart"/>
            <w:r>
              <w:rPr>
                <w:bCs/>
                <w:lang w:val="en-US"/>
              </w:rPr>
              <w:t>acte</w:t>
            </w:r>
            <w:proofErr w:type="spellEnd"/>
            <w:r>
              <w:rPr>
                <w:bCs/>
                <w:lang w:val="en-US"/>
              </w:rPr>
              <w:t xml:space="preserve"> normative </w:t>
            </w:r>
            <w:proofErr w:type="spellStart"/>
            <w:r>
              <w:rPr>
                <w:bCs/>
                <w:lang w:val="en-US"/>
              </w:rPr>
              <w:t>și</w:t>
            </w:r>
            <w:proofErr w:type="spellEnd"/>
            <w:r>
              <w:rPr>
                <w:bCs/>
                <w:lang w:val="en-US"/>
              </w:rPr>
              <w:t xml:space="preserve"> </w:t>
            </w:r>
            <w:proofErr w:type="spellStart"/>
            <w:r>
              <w:rPr>
                <w:bCs/>
                <w:lang w:val="en-US"/>
              </w:rPr>
              <w:t>organizare</w:t>
            </w:r>
            <w:proofErr w:type="spellEnd"/>
            <w:r w:rsidRPr="00FF0C5F">
              <w:rPr>
                <w:bCs/>
                <w:lang w:val="en-US"/>
              </w:rPr>
              <w:t xml:space="preserve"> </w:t>
            </w:r>
            <w:r w:rsidRPr="00FF0C5F">
              <w:rPr>
                <w:bCs/>
                <w:lang w:val="ro-RO"/>
              </w:rPr>
              <w:t>procedurii de achiziție publică centralizată a vaccinului HPV</w:t>
            </w:r>
            <w:r>
              <w:rPr>
                <w:bCs/>
                <w:lang w:val="ro-RO"/>
              </w:rPr>
              <w:t xml:space="preserve"> în condițiile alocării de fonduri cu această destinație.</w:t>
            </w:r>
          </w:p>
          <w:p w:rsidR="00B84A4F" w:rsidRDefault="00B84A4F" w:rsidP="00B84A4F">
            <w:pPr>
              <w:jc w:val="both"/>
              <w:rPr>
                <w:bCs/>
                <w:lang w:val="it-IT"/>
              </w:rPr>
            </w:pPr>
          </w:p>
          <w:p w:rsidR="00B84A4F" w:rsidRDefault="00E833B4" w:rsidP="00B84A4F">
            <w:pPr>
              <w:jc w:val="both"/>
              <w:rPr>
                <w:bCs/>
                <w:lang w:val="it-IT"/>
              </w:rPr>
            </w:pPr>
            <w:r>
              <w:rPr>
                <w:bCs/>
                <w:lang w:val="it-IT"/>
              </w:rPr>
              <w:t xml:space="preserve">2. </w:t>
            </w:r>
            <w:r w:rsidR="00B84A4F">
              <w:rPr>
                <w:bCs/>
                <w:lang w:val="it-IT"/>
              </w:rPr>
              <w:t>Parcurgerea acestor etape se poate realiza într-o perioada estimată de minimum 5 luni, timp în care categoriile populaționale ce beneficiază în prezent de vaccinarea HPV, repectiv de servicii de screening  pentru cancerul de col uterin nu ar mai avea acces la acestea.</w:t>
            </w:r>
          </w:p>
          <w:p w:rsidR="00B84A4F" w:rsidRPr="00FF0C5F" w:rsidRDefault="00B84A4F" w:rsidP="00B84A4F">
            <w:pPr>
              <w:jc w:val="both"/>
              <w:rPr>
                <w:b/>
                <w:lang w:val="en-US"/>
              </w:rPr>
            </w:pPr>
            <w:r>
              <w:rPr>
                <w:lang w:val="ro-RO"/>
              </w:rPr>
              <w:t>Menționăm că</w:t>
            </w:r>
            <w:r w:rsidRPr="00FF0C5F">
              <w:rPr>
                <w:lang w:val="ro-RO"/>
              </w:rPr>
              <w:t xml:space="preserve"> punerea în aplicare a prevederilor </w:t>
            </w:r>
            <w:proofErr w:type="spellStart"/>
            <w:r w:rsidRPr="00FF0C5F">
              <w:rPr>
                <w:bCs/>
                <w:lang w:val="en-US"/>
              </w:rPr>
              <w:t>alin</w:t>
            </w:r>
            <w:proofErr w:type="spellEnd"/>
            <w:r w:rsidRPr="00FF0C5F">
              <w:rPr>
                <w:bCs/>
                <w:lang w:val="en-US"/>
              </w:rPr>
              <w:t xml:space="preserve">. (2), </w:t>
            </w:r>
            <w:proofErr w:type="spellStart"/>
            <w:r w:rsidRPr="00FF0C5F">
              <w:rPr>
                <w:bCs/>
                <w:lang w:val="en-US"/>
              </w:rPr>
              <w:t>punctul</w:t>
            </w:r>
            <w:proofErr w:type="spellEnd"/>
            <w:r w:rsidRPr="00FF0C5F">
              <w:rPr>
                <w:bCs/>
                <w:lang w:val="en-US"/>
              </w:rPr>
              <w:t xml:space="preserve"> (viii) al art. 48 din </w:t>
            </w:r>
            <w:r w:rsidRPr="00FF0C5F">
              <w:rPr>
                <w:lang w:val="ro-RO"/>
              </w:rPr>
              <w:t>Legea nr. 95/2006, republicată, cu modificările şi completările ulterioare în forma propusa nu generează cheltuieli suplimentare asupra bugetului FNUASS și al Ministerului Sănătății</w:t>
            </w:r>
          </w:p>
          <w:p w:rsidR="00B84A4F" w:rsidRPr="00345D60" w:rsidRDefault="00B84A4F" w:rsidP="00B84A4F">
            <w:pPr>
              <w:jc w:val="both"/>
              <w:rPr>
                <w:bCs/>
                <w:lang w:val="en-US"/>
              </w:rPr>
            </w:pPr>
            <w:r w:rsidRPr="00345D60">
              <w:rPr>
                <w:bCs/>
                <w:lang w:val="ro-RO"/>
              </w:rPr>
              <w:t xml:space="preserve">Totodată, propunem ca modificările prevăzute la art. I punctele 1 și 2 </w:t>
            </w:r>
            <w:r>
              <w:rPr>
                <w:bCs/>
                <w:lang w:val="ro-RO"/>
              </w:rPr>
              <w:t xml:space="preserve">să </w:t>
            </w:r>
            <w:r w:rsidRPr="00345D60">
              <w:rPr>
                <w:bCs/>
                <w:lang w:val="ro-RO"/>
              </w:rPr>
              <w:t>intr</w:t>
            </w:r>
            <w:r>
              <w:rPr>
                <w:bCs/>
                <w:lang w:val="ro-RO"/>
              </w:rPr>
              <w:t>e</w:t>
            </w:r>
            <w:r w:rsidRPr="00345D60">
              <w:rPr>
                <w:bCs/>
                <w:lang w:val="ro-RO"/>
              </w:rPr>
              <w:t xml:space="preserve"> în vigoare în trimestrul IV al anului 2025 pentru se putea implementa noul mod de raportare al serviciilor realizate</w:t>
            </w:r>
            <w:r>
              <w:rPr>
                <w:bCs/>
                <w:lang w:val="ro-RO"/>
              </w:rPr>
              <w:t>.</w:t>
            </w:r>
            <w:r w:rsidRPr="00345D60">
              <w:rPr>
                <w:bCs/>
                <w:lang w:val="ro-RO"/>
              </w:rPr>
              <w:t xml:space="preserve"> </w:t>
            </w:r>
          </w:p>
          <w:p w:rsidR="00B84A4F" w:rsidRDefault="00B84A4F">
            <w:pPr>
              <w:jc w:val="both"/>
            </w:pPr>
          </w:p>
          <w:p w:rsidR="00F761CE" w:rsidRPr="00AE5FFE" w:rsidRDefault="00F761CE" w:rsidP="00F761CE">
            <w:pPr>
              <w:tabs>
                <w:tab w:val="left" w:pos="0"/>
              </w:tabs>
              <w:jc w:val="both"/>
              <w:rPr>
                <w:color w:val="000000"/>
              </w:rPr>
            </w:pPr>
            <w:r>
              <w:rPr>
                <w:color w:val="000000"/>
              </w:rPr>
              <w:t xml:space="preserve">3. </w:t>
            </w:r>
            <w:r w:rsidR="000E28D3" w:rsidRPr="00AE5FFE">
              <w:rPr>
                <w:color w:val="000000"/>
              </w:rPr>
              <w:t>Activitatea</w:t>
            </w:r>
            <w:r w:rsidRPr="00AE5FFE">
              <w:rPr>
                <w:color w:val="000000"/>
              </w:rPr>
              <w:t xml:space="preserve"> de învăţământ, cercetare ştiinţifică medicală şi de educaţie medicală continuă (EMC) </w:t>
            </w:r>
            <w:r w:rsidR="000E28D3" w:rsidRPr="00AE5FFE">
              <w:rPr>
                <w:color w:val="000000"/>
              </w:rPr>
              <w:t xml:space="preserve">se desfășoară </w:t>
            </w:r>
            <w:r w:rsidRPr="00AE5FFE">
              <w:rPr>
                <w:color w:val="000000"/>
              </w:rPr>
              <w:t>în secții, comparti</w:t>
            </w:r>
            <w:r w:rsidR="000E28D3" w:rsidRPr="00AE5FFE">
              <w:rPr>
                <w:color w:val="000000"/>
              </w:rPr>
              <w:t xml:space="preserve">mente, dar și </w:t>
            </w:r>
            <w:r w:rsidR="000E28D3" w:rsidRPr="00AE5FFE">
              <w:rPr>
                <w:color w:val="000000"/>
                <w:lang w:val="ro-RO"/>
              </w:rPr>
              <w:t>în</w:t>
            </w:r>
            <w:r w:rsidR="000E28D3" w:rsidRPr="00AE5FFE">
              <w:rPr>
                <w:color w:val="000000"/>
              </w:rPr>
              <w:t xml:space="preserve"> laboratoarele din unitățile sanitare,</w:t>
            </w:r>
            <w:r w:rsidRPr="00AE5FFE">
              <w:rPr>
                <w:color w:val="000000"/>
              </w:rPr>
              <w:t xml:space="preserve"> </w:t>
            </w:r>
            <w:r w:rsidR="000E28D3" w:rsidRPr="00AE5FFE">
              <w:rPr>
                <w:color w:val="000000"/>
              </w:rPr>
              <w:t xml:space="preserve">această din urmă ipoteză necesitând reglementare, prin introducerea și definirea noțiunii </w:t>
            </w:r>
            <w:r w:rsidRPr="00AE5FFE">
              <w:rPr>
                <w:color w:val="000000"/>
              </w:rPr>
              <w:t xml:space="preserve">de </w:t>
            </w:r>
            <w:r w:rsidR="000E28D3" w:rsidRPr="00AE5FFE">
              <w:rPr>
                <w:color w:val="000000"/>
                <w:lang w:val="en-US"/>
              </w:rPr>
              <w:t>“</w:t>
            </w:r>
            <w:r w:rsidRPr="00AE5FFE">
              <w:rPr>
                <w:color w:val="000000"/>
              </w:rPr>
              <w:t>laborator</w:t>
            </w:r>
            <w:r w:rsidR="000E28D3" w:rsidRPr="00AE5FFE">
              <w:rPr>
                <w:color w:val="000000"/>
              </w:rPr>
              <w:t xml:space="preserve"> clinic”.</w:t>
            </w:r>
          </w:p>
          <w:p w:rsidR="00F761CE" w:rsidRPr="00AE5FFE" w:rsidRDefault="00F761CE">
            <w:pPr>
              <w:tabs>
                <w:tab w:val="left" w:pos="0"/>
              </w:tabs>
              <w:jc w:val="both"/>
              <w:rPr>
                <w:color w:val="000000"/>
              </w:rPr>
            </w:pPr>
          </w:p>
          <w:p w:rsidR="00E833B4" w:rsidRPr="00AE5FFE" w:rsidRDefault="00F761CE">
            <w:pPr>
              <w:tabs>
                <w:tab w:val="left" w:pos="0"/>
              </w:tabs>
              <w:jc w:val="both"/>
              <w:rPr>
                <w:color w:val="000000"/>
                <w:lang w:val="ro-RO"/>
              </w:rPr>
            </w:pPr>
            <w:r w:rsidRPr="00AE5FFE">
              <w:rPr>
                <w:color w:val="000000"/>
              </w:rPr>
              <w:t>4.</w:t>
            </w:r>
            <w:r w:rsidR="00E833B4" w:rsidRPr="00AE5FFE">
              <w:rPr>
                <w:color w:val="000000"/>
              </w:rPr>
              <w:t xml:space="preserve"> </w:t>
            </w:r>
            <w:r w:rsidR="002449FA" w:rsidRPr="00AE5FFE">
              <w:rPr>
                <w:color w:val="000000"/>
              </w:rPr>
              <w:t xml:space="preserve">Având în vedere că sintagma folosită în cuprinsul art. 178 alin. (1) lit. a), respectiv </w:t>
            </w:r>
            <w:r w:rsidR="002449FA" w:rsidRPr="00AE5FFE">
              <w:rPr>
                <w:color w:val="000000"/>
                <w:lang w:val="en-US"/>
              </w:rPr>
              <w:t>“</w:t>
            </w:r>
            <w:r w:rsidR="002449FA" w:rsidRPr="00AE5FFE">
              <w:rPr>
                <w:color w:val="000000"/>
              </w:rPr>
              <w:t xml:space="preserve">funcţii sau activităţi din cadrul comisiilor de specialitate ale Ministerului Sănătăţii” </w:t>
            </w:r>
            <w:r w:rsidR="00200986" w:rsidRPr="00AE5FFE">
              <w:rPr>
                <w:color w:val="000000"/>
              </w:rPr>
              <w:t>g</w:t>
            </w:r>
            <w:r w:rsidR="00200986" w:rsidRPr="00AE5FFE">
              <w:rPr>
                <w:color w:val="000000"/>
                <w:lang w:val="ro-RO"/>
              </w:rPr>
              <w:t>enerează interpretări și aplicare neunitară</w:t>
            </w:r>
            <w:r w:rsidR="002449FA" w:rsidRPr="00AE5FFE">
              <w:rPr>
                <w:color w:val="000000"/>
                <w:lang w:val="ro-RO"/>
              </w:rPr>
              <w:t>, este necesară reglementarea tuturor situațiilor</w:t>
            </w:r>
            <w:r w:rsidR="00991328" w:rsidRPr="00AE5FFE">
              <w:rPr>
                <w:color w:val="000000"/>
                <w:lang w:val="ro-RO"/>
              </w:rPr>
              <w:t xml:space="preserve"> care pot rezulta ca urmare a nominalizării prin ordin al ministrului sănătății, în grupuri de lucru, comisii, comitete sau alte forme de organizare prin ordin al ministrului sănătății.</w:t>
            </w:r>
          </w:p>
          <w:p w:rsidR="00186AFD" w:rsidRPr="00991328" w:rsidRDefault="009D5551">
            <w:pPr>
              <w:tabs>
                <w:tab w:val="left" w:pos="0"/>
              </w:tabs>
              <w:jc w:val="both"/>
              <w:rPr>
                <w:color w:val="000000"/>
                <w:highlight w:val="yellow"/>
              </w:rPr>
            </w:pPr>
            <w:r w:rsidRPr="00991328">
              <w:rPr>
                <w:color w:val="000000"/>
                <w:highlight w:val="yellow"/>
              </w:rPr>
              <w:lastRenderedPageBreak/>
              <w:t xml:space="preserve"> </w:t>
            </w:r>
          </w:p>
          <w:p w:rsidR="00990F02" w:rsidRPr="00990F02" w:rsidRDefault="00990F02" w:rsidP="00990F02">
            <w:pPr>
              <w:pBdr>
                <w:top w:val="nil"/>
                <w:left w:val="nil"/>
                <w:bottom w:val="nil"/>
                <w:right w:val="nil"/>
                <w:between w:val="nil"/>
              </w:pBdr>
              <w:shd w:val="clear" w:color="auto" w:fill="FFFFFF"/>
              <w:spacing w:line="276" w:lineRule="auto"/>
              <w:jc w:val="both"/>
            </w:pPr>
            <w:r>
              <w:t>5</w:t>
            </w:r>
            <w:r w:rsidR="00E833B4" w:rsidRPr="00990F02">
              <w:t>. La artticolul 193</w:t>
            </w:r>
            <w:r w:rsidRPr="00990F02">
              <w:t xml:space="preserve"> </w:t>
            </w:r>
            <w:r>
              <w:t xml:space="preserve">se crează temeiul legal privind </w:t>
            </w:r>
            <w:r w:rsidRPr="00990F02">
              <w:t xml:space="preserve">asigurarea fondurilor necesare, astfel încât MS să asigure din bugetul PNRR sumele necesare pentru finalizarea proiectelor, </w:t>
            </w:r>
            <w:r w:rsidRPr="00990F02">
              <w:rPr>
                <w:b/>
                <w:bCs/>
              </w:rPr>
              <w:t>conform prerogativelor sale.</w:t>
            </w:r>
          </w:p>
          <w:p w:rsidR="00E833B4" w:rsidRDefault="00E833B4">
            <w:pPr>
              <w:tabs>
                <w:tab w:val="left" w:pos="0"/>
              </w:tabs>
              <w:jc w:val="both"/>
            </w:pPr>
          </w:p>
          <w:p w:rsidR="00186AFD" w:rsidRDefault="00186AFD">
            <w:pPr>
              <w:pBdr>
                <w:top w:val="nil"/>
                <w:left w:val="nil"/>
                <w:bottom w:val="nil"/>
                <w:right w:val="nil"/>
                <w:between w:val="nil"/>
              </w:pBdr>
              <w:shd w:val="clear" w:color="auto" w:fill="FFFFFF"/>
              <w:ind w:firstLine="706"/>
              <w:jc w:val="both"/>
              <w:rPr>
                <w:color w:val="000000"/>
                <w:highlight w:val="white"/>
              </w:rPr>
            </w:pPr>
          </w:p>
          <w:p w:rsidR="00186AFD" w:rsidRPr="00154832" w:rsidRDefault="009D5551" w:rsidP="00154832">
            <w:pPr>
              <w:pStyle w:val="ListParagraph"/>
              <w:numPr>
                <w:ilvl w:val="0"/>
                <w:numId w:val="25"/>
              </w:numPr>
              <w:pBdr>
                <w:top w:val="nil"/>
                <w:left w:val="nil"/>
                <w:bottom w:val="nil"/>
                <w:right w:val="nil"/>
                <w:between w:val="nil"/>
              </w:pBdr>
              <w:shd w:val="clear" w:color="auto" w:fill="FFFFFF"/>
              <w:jc w:val="both"/>
              <w:rPr>
                <w:color w:val="000000"/>
              </w:rPr>
            </w:pPr>
            <w:r w:rsidRPr="00154832">
              <w:rPr>
                <w:b/>
                <w:color w:val="000000"/>
                <w:highlight w:val="white"/>
              </w:rPr>
              <w:t>Ordonanța de urgență a Guvernului nr. 83/2000 privind organizarea şi funcţionarea cabinetelor de liberă practică pentru servicii publice conexe actului medical, publicată în Monitorul Oficial al României, partea I, nr. 291/27.06.2000</w:t>
            </w:r>
            <w:r w:rsidRPr="00154832">
              <w:rPr>
                <w:b/>
                <w:color w:val="000000"/>
              </w:rPr>
              <w:t>, aprobată cu modificări și completări prin Legea  nr. 598/2001</w:t>
            </w:r>
          </w:p>
          <w:p w:rsidR="00186AFD" w:rsidRDefault="00186AFD">
            <w:pPr>
              <w:pBdr>
                <w:top w:val="nil"/>
                <w:left w:val="nil"/>
                <w:bottom w:val="nil"/>
                <w:right w:val="nil"/>
                <w:between w:val="nil"/>
              </w:pBdr>
              <w:shd w:val="clear" w:color="auto" w:fill="FFFFFF"/>
              <w:jc w:val="both"/>
              <w:rPr>
                <w:color w:val="000000"/>
              </w:rPr>
            </w:pPr>
          </w:p>
          <w:p w:rsidR="00186AFD" w:rsidRDefault="009D5551">
            <w:pPr>
              <w:pBdr>
                <w:top w:val="nil"/>
                <w:left w:val="nil"/>
                <w:bottom w:val="nil"/>
                <w:right w:val="nil"/>
                <w:between w:val="nil"/>
              </w:pBdr>
              <w:shd w:val="clear" w:color="auto" w:fill="FFFFFF"/>
              <w:jc w:val="both"/>
              <w:rPr>
                <w:color w:val="000000"/>
              </w:rPr>
            </w:pPr>
            <w:r>
              <w:rPr>
                <w:b/>
                <w:color w:val="000000"/>
              </w:rPr>
              <w:t xml:space="preserve">1. </w:t>
            </w:r>
            <w:r>
              <w:rPr>
                <w:color w:val="000000"/>
              </w:rPr>
              <w:t>Pentru claritate</w:t>
            </w:r>
            <w:r>
              <w:rPr>
                <w:b/>
                <w:color w:val="000000"/>
              </w:rPr>
              <w:t xml:space="preserve">, </w:t>
            </w:r>
            <w:r>
              <w:rPr>
                <w:color w:val="000000"/>
              </w:rPr>
              <w:t>la art. 1 alin.(1) lit. a)</w:t>
            </w:r>
            <w:r>
              <w:rPr>
                <w:b/>
                <w:color w:val="000000"/>
              </w:rPr>
              <w:t xml:space="preserve"> î</w:t>
            </w:r>
            <w:r>
              <w:rPr>
                <w:color w:val="000000"/>
              </w:rPr>
              <w:t>n loc de sintagma ”optică-optometrie” se menționează ”optică și optometrie. ”</w:t>
            </w:r>
          </w:p>
          <w:p w:rsidR="00186AFD" w:rsidRDefault="009D5551">
            <w:pPr>
              <w:spacing w:before="240" w:after="240"/>
              <w:jc w:val="both"/>
            </w:pPr>
            <w:r>
              <w:t xml:space="preserve">2. Se menționează excepția ca serviciile publice conexe actului medical de tehnică dentară să se exercite prin </w:t>
            </w:r>
            <w:r>
              <w:rPr>
                <w:i/>
              </w:rPr>
              <w:t>laboratoare</w:t>
            </w:r>
            <w:r>
              <w:t xml:space="preserve"> de tehnică dentară.</w:t>
            </w:r>
          </w:p>
          <w:p w:rsidR="00363405" w:rsidRDefault="00363405">
            <w:pPr>
              <w:spacing w:before="240" w:after="240"/>
              <w:jc w:val="both"/>
            </w:pPr>
            <w:r>
              <w:t xml:space="preserve">3. Se include exceptia în cazul biologilor, biochimiștilor și chimiștilor de la oranizarea activității prin cabinete de liberă practică. </w:t>
            </w:r>
          </w:p>
          <w:p w:rsidR="004B093B" w:rsidRDefault="004B093B" w:rsidP="00975B54">
            <w:pPr>
              <w:spacing w:line="276" w:lineRule="auto"/>
              <w:ind w:hanging="2"/>
              <w:jc w:val="both"/>
              <w:rPr>
                <w:highlight w:val="white"/>
              </w:rPr>
            </w:pPr>
          </w:p>
          <w:p w:rsidR="004B093B" w:rsidRPr="00154832" w:rsidRDefault="004B093B" w:rsidP="00154832">
            <w:pPr>
              <w:pStyle w:val="ListParagraph"/>
              <w:numPr>
                <w:ilvl w:val="0"/>
                <w:numId w:val="25"/>
              </w:numPr>
              <w:autoSpaceDE w:val="0"/>
              <w:autoSpaceDN w:val="0"/>
              <w:adjustRightInd w:val="0"/>
              <w:jc w:val="both"/>
              <w:rPr>
                <w:color w:val="000000"/>
                <w:highlight w:val="white"/>
              </w:rPr>
            </w:pPr>
            <w:r w:rsidRPr="00154832">
              <w:rPr>
                <w:b/>
                <w:bCs/>
                <w:lang w:val="en-US"/>
              </w:rPr>
              <w:t xml:space="preserve">LEGE Nr. 3 din 8 </w:t>
            </w:r>
            <w:proofErr w:type="spellStart"/>
            <w:r w:rsidRPr="00154832">
              <w:rPr>
                <w:b/>
                <w:bCs/>
                <w:lang w:val="en-US"/>
              </w:rPr>
              <w:t>ianuarie</w:t>
            </w:r>
            <w:proofErr w:type="spellEnd"/>
            <w:r w:rsidRPr="00154832">
              <w:rPr>
                <w:b/>
                <w:bCs/>
                <w:lang w:val="en-US"/>
              </w:rPr>
              <w:t xml:space="preserve"> 2021 </w:t>
            </w:r>
            <w:proofErr w:type="spellStart"/>
            <w:r w:rsidRPr="00154832">
              <w:rPr>
                <w:b/>
                <w:bCs/>
                <w:lang w:val="en-US"/>
              </w:rPr>
              <w:t>privind</w:t>
            </w:r>
            <w:proofErr w:type="spellEnd"/>
            <w:r w:rsidRPr="00154832">
              <w:rPr>
                <w:b/>
                <w:bCs/>
                <w:lang w:val="en-US"/>
              </w:rPr>
              <w:t xml:space="preserve"> </w:t>
            </w:r>
            <w:proofErr w:type="spellStart"/>
            <w:r w:rsidRPr="00154832">
              <w:rPr>
                <w:b/>
                <w:bCs/>
                <w:lang w:val="en-US"/>
              </w:rPr>
              <w:t>prevenirea</w:t>
            </w:r>
            <w:proofErr w:type="spellEnd"/>
            <w:r w:rsidRPr="00154832">
              <w:rPr>
                <w:b/>
                <w:bCs/>
                <w:lang w:val="en-US"/>
              </w:rPr>
              <w:t xml:space="preserve">, </w:t>
            </w:r>
            <w:proofErr w:type="spellStart"/>
            <w:r w:rsidRPr="00154832">
              <w:rPr>
                <w:b/>
                <w:bCs/>
                <w:lang w:val="en-US"/>
              </w:rPr>
              <w:t>diagnosticarea</w:t>
            </w:r>
            <w:proofErr w:type="spellEnd"/>
            <w:r w:rsidRPr="00154832">
              <w:rPr>
                <w:b/>
                <w:bCs/>
                <w:lang w:val="en-US"/>
              </w:rPr>
              <w:t xml:space="preserve"> </w:t>
            </w:r>
            <w:proofErr w:type="spellStart"/>
            <w:r w:rsidRPr="00154832">
              <w:rPr>
                <w:b/>
                <w:bCs/>
                <w:lang w:val="en-US"/>
              </w:rPr>
              <w:t>şi</w:t>
            </w:r>
            <w:proofErr w:type="spellEnd"/>
            <w:r w:rsidRPr="00154832">
              <w:rPr>
                <w:b/>
                <w:bCs/>
                <w:lang w:val="en-US"/>
              </w:rPr>
              <w:t xml:space="preserve"> </w:t>
            </w:r>
            <w:proofErr w:type="spellStart"/>
            <w:r w:rsidRPr="00154832">
              <w:rPr>
                <w:b/>
                <w:bCs/>
                <w:lang w:val="en-US"/>
              </w:rPr>
              <w:t>tratamentul</w:t>
            </w:r>
            <w:proofErr w:type="spellEnd"/>
            <w:r w:rsidRPr="00154832">
              <w:rPr>
                <w:b/>
                <w:bCs/>
                <w:lang w:val="en-US"/>
              </w:rPr>
              <w:t xml:space="preserve"> </w:t>
            </w:r>
            <w:proofErr w:type="spellStart"/>
            <w:r w:rsidRPr="00154832">
              <w:rPr>
                <w:b/>
                <w:bCs/>
                <w:lang w:val="en-US"/>
              </w:rPr>
              <w:t>infecţiilor</w:t>
            </w:r>
            <w:proofErr w:type="spellEnd"/>
            <w:r w:rsidRPr="00154832">
              <w:rPr>
                <w:b/>
                <w:bCs/>
                <w:lang w:val="en-US"/>
              </w:rPr>
              <w:t xml:space="preserve"> </w:t>
            </w:r>
            <w:proofErr w:type="spellStart"/>
            <w:r w:rsidRPr="00154832">
              <w:rPr>
                <w:b/>
                <w:bCs/>
                <w:lang w:val="en-US"/>
              </w:rPr>
              <w:t>asociate</w:t>
            </w:r>
            <w:proofErr w:type="spellEnd"/>
            <w:r w:rsidRPr="00154832">
              <w:rPr>
                <w:b/>
                <w:bCs/>
                <w:lang w:val="en-US"/>
              </w:rPr>
              <w:t xml:space="preserve"> </w:t>
            </w:r>
            <w:proofErr w:type="spellStart"/>
            <w:r w:rsidRPr="00154832">
              <w:rPr>
                <w:b/>
                <w:bCs/>
                <w:lang w:val="en-US"/>
              </w:rPr>
              <w:t>asistenţei</w:t>
            </w:r>
            <w:proofErr w:type="spellEnd"/>
            <w:r w:rsidRPr="00154832">
              <w:rPr>
                <w:b/>
                <w:bCs/>
                <w:lang w:val="en-US"/>
              </w:rPr>
              <w:t xml:space="preserve"> </w:t>
            </w:r>
            <w:proofErr w:type="spellStart"/>
            <w:r w:rsidRPr="00154832">
              <w:rPr>
                <w:b/>
                <w:bCs/>
                <w:lang w:val="en-US"/>
              </w:rPr>
              <w:t>medicale</w:t>
            </w:r>
            <w:proofErr w:type="spellEnd"/>
            <w:r w:rsidRPr="00154832">
              <w:rPr>
                <w:b/>
                <w:bCs/>
                <w:lang w:val="en-US"/>
              </w:rPr>
              <w:t xml:space="preserve"> din </w:t>
            </w:r>
            <w:proofErr w:type="spellStart"/>
            <w:r w:rsidRPr="00154832">
              <w:rPr>
                <w:b/>
                <w:bCs/>
                <w:lang w:val="en-US"/>
              </w:rPr>
              <w:t>unităţile</w:t>
            </w:r>
            <w:proofErr w:type="spellEnd"/>
            <w:r w:rsidRPr="00154832">
              <w:rPr>
                <w:b/>
                <w:bCs/>
                <w:lang w:val="en-US"/>
              </w:rPr>
              <w:t xml:space="preserve"> </w:t>
            </w:r>
            <w:proofErr w:type="spellStart"/>
            <w:r w:rsidRPr="00154832">
              <w:rPr>
                <w:b/>
                <w:bCs/>
                <w:lang w:val="en-US"/>
              </w:rPr>
              <w:t>sanitare</w:t>
            </w:r>
            <w:proofErr w:type="spellEnd"/>
            <w:r w:rsidRPr="00154832">
              <w:rPr>
                <w:b/>
                <w:bCs/>
                <w:lang w:val="en-US"/>
              </w:rPr>
              <w:t xml:space="preserve"> </w:t>
            </w:r>
            <w:proofErr w:type="spellStart"/>
            <w:r w:rsidRPr="00154832">
              <w:rPr>
                <w:b/>
                <w:bCs/>
                <w:lang w:val="en-US"/>
              </w:rPr>
              <w:t>şi</w:t>
            </w:r>
            <w:proofErr w:type="spellEnd"/>
            <w:r w:rsidRPr="00154832">
              <w:rPr>
                <w:b/>
                <w:bCs/>
                <w:lang w:val="en-US"/>
              </w:rPr>
              <w:t xml:space="preserve"> din </w:t>
            </w:r>
            <w:proofErr w:type="spellStart"/>
            <w:r w:rsidRPr="00154832">
              <w:rPr>
                <w:b/>
                <w:bCs/>
                <w:lang w:val="en-US"/>
              </w:rPr>
              <w:t>instituţiile</w:t>
            </w:r>
            <w:proofErr w:type="spellEnd"/>
            <w:r w:rsidRPr="00154832">
              <w:rPr>
                <w:b/>
                <w:bCs/>
                <w:lang w:val="en-US"/>
              </w:rPr>
              <w:t xml:space="preserve"> medico-</w:t>
            </w:r>
            <w:proofErr w:type="spellStart"/>
            <w:r w:rsidRPr="00154832">
              <w:rPr>
                <w:b/>
                <w:bCs/>
                <w:lang w:val="en-US"/>
              </w:rPr>
              <w:t>sociale</w:t>
            </w:r>
            <w:proofErr w:type="spellEnd"/>
            <w:r w:rsidRPr="00154832">
              <w:rPr>
                <w:b/>
                <w:bCs/>
                <w:lang w:val="en-US"/>
              </w:rPr>
              <w:t xml:space="preserve"> </w:t>
            </w:r>
            <w:proofErr w:type="spellStart"/>
            <w:r w:rsidRPr="00154832">
              <w:rPr>
                <w:b/>
                <w:bCs/>
                <w:lang w:val="en-US"/>
              </w:rPr>
              <w:t>şi</w:t>
            </w:r>
            <w:proofErr w:type="spellEnd"/>
            <w:r w:rsidRPr="00154832">
              <w:rPr>
                <w:b/>
                <w:bCs/>
                <w:lang w:val="en-US"/>
              </w:rPr>
              <w:t xml:space="preserve"> de </w:t>
            </w:r>
            <w:proofErr w:type="spellStart"/>
            <w:r w:rsidRPr="00154832">
              <w:rPr>
                <w:b/>
                <w:bCs/>
                <w:lang w:val="en-US"/>
              </w:rPr>
              <w:t>îngrijiri</w:t>
            </w:r>
            <w:proofErr w:type="spellEnd"/>
            <w:r w:rsidRPr="00154832">
              <w:rPr>
                <w:b/>
                <w:bCs/>
                <w:lang w:val="en-US"/>
              </w:rPr>
              <w:t xml:space="preserve"> </w:t>
            </w:r>
            <w:proofErr w:type="spellStart"/>
            <w:r w:rsidRPr="00154832">
              <w:rPr>
                <w:b/>
                <w:bCs/>
                <w:lang w:val="en-US"/>
              </w:rPr>
              <w:t>paliative</w:t>
            </w:r>
            <w:proofErr w:type="spellEnd"/>
            <w:r w:rsidRPr="00154832">
              <w:rPr>
                <w:b/>
                <w:bCs/>
                <w:lang w:val="en-US"/>
              </w:rPr>
              <w:t xml:space="preserve"> din </w:t>
            </w:r>
            <w:proofErr w:type="spellStart"/>
            <w:r w:rsidRPr="00154832">
              <w:rPr>
                <w:b/>
                <w:bCs/>
                <w:lang w:val="en-US"/>
              </w:rPr>
              <w:t>România</w:t>
            </w:r>
            <w:proofErr w:type="spellEnd"/>
          </w:p>
          <w:p w:rsidR="00975B54" w:rsidRDefault="004B093B" w:rsidP="00975B54">
            <w:pPr>
              <w:ind w:left="360"/>
              <w:jc w:val="both"/>
              <w:rPr>
                <w:rStyle w:val="rvts91"/>
              </w:rPr>
            </w:pPr>
            <w:r>
              <w:rPr>
                <w:rStyle w:val="rvts91"/>
              </w:rPr>
              <w:t xml:space="preserve"> </w:t>
            </w:r>
          </w:p>
          <w:p w:rsidR="004B093B" w:rsidRPr="00F805E8" w:rsidRDefault="00E833B4" w:rsidP="004B093B">
            <w:pPr>
              <w:pStyle w:val="ListParagraph"/>
              <w:numPr>
                <w:ilvl w:val="0"/>
                <w:numId w:val="22"/>
              </w:numPr>
              <w:tabs>
                <w:tab w:val="left" w:pos="1168"/>
              </w:tabs>
              <w:autoSpaceDE w:val="0"/>
              <w:autoSpaceDN w:val="0"/>
              <w:adjustRightInd w:val="0"/>
              <w:spacing w:line="276" w:lineRule="auto"/>
              <w:jc w:val="both"/>
              <w:rPr>
                <w:strike/>
              </w:rPr>
            </w:pPr>
            <w:r>
              <w:t>C</w:t>
            </w:r>
            <w:r w:rsidR="004B093B" w:rsidRPr="00F805E8">
              <w:t>rearea cadrului legislativ pentru aprobarea prin ordin al ministrului sănătății a organizării, funcţionării şi normativul de personal al SPIAAM/CPIAAM.</w:t>
            </w:r>
          </w:p>
          <w:p w:rsidR="004B093B" w:rsidRPr="00F805E8" w:rsidRDefault="004B093B" w:rsidP="004B093B">
            <w:pPr>
              <w:pStyle w:val="ListParagraph"/>
              <w:numPr>
                <w:ilvl w:val="0"/>
                <w:numId w:val="22"/>
              </w:numPr>
              <w:tabs>
                <w:tab w:val="left" w:pos="1168"/>
              </w:tabs>
              <w:autoSpaceDE w:val="0"/>
              <w:autoSpaceDN w:val="0"/>
              <w:adjustRightInd w:val="0"/>
              <w:spacing w:line="276" w:lineRule="auto"/>
              <w:jc w:val="both"/>
            </w:pPr>
            <w:r w:rsidRPr="00F805E8">
              <w:t xml:space="preserve">Aprobarea prin ordin de ministru </w:t>
            </w:r>
            <w:r>
              <w:t xml:space="preserve">al sănătății </w:t>
            </w:r>
            <w:r w:rsidRPr="00F805E8">
              <w:t>a:</w:t>
            </w:r>
          </w:p>
          <w:p w:rsidR="004B093B" w:rsidRPr="00F805E8" w:rsidRDefault="004B093B" w:rsidP="004B093B">
            <w:pPr>
              <w:tabs>
                <w:tab w:val="left" w:pos="1168"/>
              </w:tabs>
              <w:autoSpaceDE w:val="0"/>
              <w:autoSpaceDN w:val="0"/>
              <w:adjustRightInd w:val="0"/>
              <w:ind w:firstLine="460"/>
              <w:jc w:val="both"/>
            </w:pPr>
            <w:r w:rsidRPr="00F805E8">
              <w:t>a.) Normelor de organizare a activităţilor de supraveghere, prevenire şi limitare a infecţiilor asociate asistenţei medicale în unităţile sanitare publice şi private cu paturi;</w:t>
            </w:r>
          </w:p>
          <w:p w:rsidR="004B093B" w:rsidRPr="00F805E8" w:rsidRDefault="004B093B" w:rsidP="004B093B">
            <w:pPr>
              <w:tabs>
                <w:tab w:val="left" w:pos="1168"/>
              </w:tabs>
              <w:autoSpaceDE w:val="0"/>
              <w:autoSpaceDN w:val="0"/>
              <w:adjustRightInd w:val="0"/>
              <w:ind w:firstLine="460"/>
              <w:jc w:val="both"/>
            </w:pPr>
            <w:r w:rsidRPr="00F805E8">
              <w:t>b) Metodologia de raportare a infecţiilor asociate asistenţei medicale;</w:t>
            </w:r>
          </w:p>
          <w:p w:rsidR="004B093B" w:rsidRPr="00F805E8" w:rsidRDefault="004B093B" w:rsidP="004B093B">
            <w:pPr>
              <w:tabs>
                <w:tab w:val="left" w:pos="1168"/>
              </w:tabs>
              <w:autoSpaceDE w:val="0"/>
              <w:autoSpaceDN w:val="0"/>
              <w:adjustRightInd w:val="0"/>
              <w:ind w:firstLine="460"/>
              <w:jc w:val="both"/>
            </w:pPr>
            <w:r w:rsidRPr="00F805E8">
              <w:t>c) Atribuții privind accidentele de expunere la produse biologice a personalului care lucrează în sistemul sanitar;</w:t>
            </w:r>
          </w:p>
          <w:p w:rsidR="004B093B" w:rsidRPr="00F805E8" w:rsidRDefault="004B093B" w:rsidP="004B093B">
            <w:pPr>
              <w:tabs>
                <w:tab w:val="left" w:pos="1168"/>
              </w:tabs>
              <w:autoSpaceDE w:val="0"/>
              <w:autoSpaceDN w:val="0"/>
              <w:adjustRightInd w:val="0"/>
              <w:ind w:firstLine="460"/>
              <w:jc w:val="both"/>
            </w:pPr>
            <w:r w:rsidRPr="00F805E8">
              <w:t>d)  Metodologiile specifice de supraveghere a infecţiilor asociate asistenţei medicale și metodologia de supraveghere a expunerii accidentale a personalului care lucrează în domeniul sanitar la produse biologice;</w:t>
            </w:r>
          </w:p>
          <w:p w:rsidR="00AD0953" w:rsidRDefault="00AD0953" w:rsidP="004B093B">
            <w:pPr>
              <w:jc w:val="both"/>
            </w:pPr>
          </w:p>
          <w:p w:rsidR="00AD0953" w:rsidRPr="00154832" w:rsidRDefault="00AD0953" w:rsidP="00154832">
            <w:pPr>
              <w:pStyle w:val="ListParagraph"/>
              <w:numPr>
                <w:ilvl w:val="0"/>
                <w:numId w:val="25"/>
              </w:numPr>
              <w:pBdr>
                <w:top w:val="nil"/>
                <w:left w:val="nil"/>
                <w:bottom w:val="nil"/>
                <w:right w:val="nil"/>
                <w:between w:val="nil"/>
              </w:pBdr>
              <w:shd w:val="clear" w:color="auto" w:fill="FFFFFF"/>
              <w:spacing w:line="276" w:lineRule="auto"/>
              <w:jc w:val="both"/>
              <w:rPr>
                <w:b/>
                <w:bCs/>
                <w:color w:val="000000"/>
                <w:shd w:val="clear" w:color="auto" w:fill="FFFFFF"/>
              </w:rPr>
            </w:pPr>
            <w:r w:rsidRPr="00154832">
              <w:rPr>
                <w:b/>
                <w:color w:val="000000" w:themeColor="text1"/>
              </w:rPr>
              <w:t>Ordonanța de urgență a Guvernului nr. 41/2023</w:t>
            </w:r>
            <w:r w:rsidRPr="00154832">
              <w:rPr>
                <w:rFonts w:ascii="Trebuchet MS" w:hAnsi="Trebuchet MS"/>
                <w:color w:val="000000" w:themeColor="text1"/>
              </w:rPr>
              <w:t xml:space="preserve"> </w:t>
            </w:r>
            <w:r w:rsidRPr="00154832">
              <w:rPr>
                <w:b/>
                <w:bCs/>
                <w:color w:val="000000"/>
                <w:shd w:val="clear" w:color="auto" w:fill="FFFFFF"/>
              </w:rPr>
              <w:t>privind transferul reţelei sanitare a Ministerului Transporturilor şi Infrastructurii către alte ministere şi instituţii cu reţele sanitare proprii, aşa cum sunt reglementate la art. 4 alin. (2) din Legea nr. 95/2006 privind reforma în domeniul sănătăţii</w:t>
            </w:r>
          </w:p>
          <w:p w:rsidR="00AE5FFE" w:rsidRPr="00AE5FFE" w:rsidRDefault="00AE5FFE" w:rsidP="00AE5FFE">
            <w:pPr>
              <w:jc w:val="both"/>
              <w:rPr>
                <w:color w:val="000000" w:themeColor="text1"/>
                <w:lang w:val="ro-RO"/>
              </w:rPr>
            </w:pPr>
            <w:r w:rsidRPr="00AE5FFE">
              <w:rPr>
                <w:lang w:val="it-IT"/>
              </w:rPr>
              <w:t xml:space="preserve">Modificarea art. 2 alin. (8) din </w:t>
            </w:r>
            <w:r w:rsidRPr="00AE5FFE">
              <w:rPr>
                <w:color w:val="000000" w:themeColor="text1"/>
              </w:rPr>
              <w:t>Ordonanța de urgență a Guvernului nr. 41/2023 privind transferul rețelei sanitare a Ministerului Transporturilor și Infrastructurii către alte ministere și instituții cu rețele sanitare proprii, așa cum sunt reglementate la art. 4 alin. (2) din Legea nr. 95/2006 privind reforma în domeniul sănătății, aprobat</w:t>
            </w:r>
            <w:r w:rsidRPr="00AE5FFE">
              <w:rPr>
                <w:color w:val="000000" w:themeColor="text1"/>
                <w:lang w:val="ro-RO"/>
              </w:rPr>
              <w:t>ă cu modificări și completări, noua formă a acestuia urmând să aibă următorul cuprins:</w:t>
            </w:r>
          </w:p>
          <w:p w:rsidR="00AE5FFE" w:rsidRPr="00AE5FFE" w:rsidRDefault="00AE5FFE" w:rsidP="00AE5FFE">
            <w:pPr>
              <w:jc w:val="both"/>
              <w:rPr>
                <w:color w:val="000000" w:themeColor="text1"/>
                <w:lang w:val="ro-RO"/>
              </w:rPr>
            </w:pPr>
            <w:r w:rsidRPr="00AE5FFE">
              <w:rPr>
                <w:color w:val="000000" w:themeColor="text1"/>
                <w:lang w:val="ro-RO"/>
              </w:rPr>
              <w:t>“</w:t>
            </w:r>
            <w:r w:rsidRPr="00AE5FFE">
              <w:t>Bunurile din domeniul public al statului aflate în administrarea unităţilor sanitare din subordinea Ministerului Transporturilor şi Infrastructurii se transmit în administrarea entităților prevăzute la art. 1 alin. (1) sau în domeniul public al unităţilor administrativ-teritoriale, după caz, prin Hotărâre a Guvernului, în conformitate cu prevederile legale în vigoare“.</w:t>
            </w:r>
          </w:p>
          <w:p w:rsidR="00AE5FFE" w:rsidRPr="00AE5FFE" w:rsidRDefault="00AE5FFE" w:rsidP="00AE5FFE">
            <w:pPr>
              <w:contextualSpacing/>
              <w:jc w:val="both"/>
              <w:rPr>
                <w:bCs/>
              </w:rPr>
            </w:pPr>
          </w:p>
          <w:p w:rsidR="00AD0953" w:rsidRDefault="00AE5FFE" w:rsidP="00AE5FFE">
            <w:pPr>
              <w:pBdr>
                <w:top w:val="nil"/>
                <w:left w:val="nil"/>
                <w:bottom w:val="nil"/>
                <w:right w:val="nil"/>
                <w:between w:val="nil"/>
              </w:pBdr>
              <w:shd w:val="clear" w:color="auto" w:fill="FFFFFF"/>
              <w:spacing w:line="276" w:lineRule="auto"/>
              <w:jc w:val="both"/>
              <w:rPr>
                <w:color w:val="000000" w:themeColor="text1"/>
                <w:lang w:val="ro-RO"/>
              </w:rPr>
            </w:pPr>
            <w:r w:rsidRPr="00AE5FFE">
              <w:rPr>
                <w:color w:val="000000" w:themeColor="text1"/>
                <w:lang w:val="ro-RO"/>
              </w:rPr>
              <w:t>Eliminarea art. 7 din același act normativ.</w:t>
            </w:r>
          </w:p>
          <w:p w:rsidR="00AE5FFE" w:rsidRPr="00AE5FFE" w:rsidRDefault="00AE5FFE" w:rsidP="00AE5FFE">
            <w:pPr>
              <w:pBdr>
                <w:top w:val="nil"/>
                <w:left w:val="nil"/>
                <w:bottom w:val="nil"/>
                <w:right w:val="nil"/>
                <w:between w:val="nil"/>
              </w:pBdr>
              <w:shd w:val="clear" w:color="auto" w:fill="FFFFFF"/>
              <w:spacing w:line="276" w:lineRule="auto"/>
              <w:jc w:val="both"/>
            </w:pPr>
          </w:p>
          <w:p w:rsidR="00AD0953" w:rsidRDefault="00AD0953" w:rsidP="00154832">
            <w:pPr>
              <w:pStyle w:val="ListParagraph"/>
              <w:numPr>
                <w:ilvl w:val="0"/>
                <w:numId w:val="25"/>
              </w:numPr>
              <w:pBdr>
                <w:top w:val="nil"/>
                <w:left w:val="nil"/>
                <w:bottom w:val="nil"/>
                <w:right w:val="nil"/>
                <w:between w:val="nil"/>
              </w:pBdr>
              <w:shd w:val="clear" w:color="auto" w:fill="FFFFFF"/>
              <w:spacing w:line="276" w:lineRule="auto"/>
              <w:jc w:val="both"/>
              <w:rPr>
                <w:b/>
                <w:bCs/>
                <w:color w:val="000000" w:themeColor="text1"/>
              </w:rPr>
            </w:pPr>
            <w:r w:rsidRPr="00154832">
              <w:rPr>
                <w:b/>
                <w:bCs/>
                <w:color w:val="000000" w:themeColor="text1"/>
              </w:rPr>
              <w:lastRenderedPageBreak/>
              <w:t>Ordonanța de Urgență a Guvernului nr. 144/2008 privind exercitarea profesiei de asistent medical generalist, a profesiei de moașă și a profesiei de asistent medical, precum și organizarea și funcționarea Ordinului Asistenților Medicali Generaliști, Moașelor și Asistenților Medicali din România</w:t>
            </w:r>
          </w:p>
          <w:p w:rsidR="00154832" w:rsidRPr="00154832" w:rsidRDefault="00154832" w:rsidP="00154832">
            <w:pPr>
              <w:pStyle w:val="ListParagraph"/>
              <w:pBdr>
                <w:top w:val="nil"/>
                <w:left w:val="nil"/>
                <w:bottom w:val="nil"/>
                <w:right w:val="nil"/>
                <w:between w:val="nil"/>
              </w:pBdr>
              <w:shd w:val="clear" w:color="auto" w:fill="FFFFFF"/>
              <w:spacing w:line="276" w:lineRule="auto"/>
              <w:ind w:left="1080"/>
              <w:jc w:val="both"/>
              <w:rPr>
                <w:b/>
                <w:bCs/>
                <w:color w:val="000000" w:themeColor="text1"/>
              </w:rPr>
            </w:pPr>
          </w:p>
          <w:p w:rsidR="00AD0953" w:rsidRPr="00F0224D" w:rsidRDefault="00AD0953" w:rsidP="00AD0953">
            <w:pPr>
              <w:pBdr>
                <w:top w:val="nil"/>
                <w:left w:val="nil"/>
                <w:bottom w:val="nil"/>
                <w:right w:val="nil"/>
                <w:between w:val="nil"/>
              </w:pBdr>
              <w:shd w:val="clear" w:color="auto" w:fill="FFFFFF"/>
              <w:spacing w:line="276" w:lineRule="auto"/>
              <w:jc w:val="both"/>
            </w:pPr>
            <w:r w:rsidRPr="00345205">
              <w:rPr>
                <w:color w:val="000000" w:themeColor="text1"/>
                <w:lang w:val="ro-RO"/>
              </w:rPr>
              <w:t>Prin modificarea propusă, se crează cadrul legal pentru ca profesiile de asistent medical/tehnician să fie încadrate într-un nomenclator al profesiilor de asistent medical, aprobat prin ordin al ministrului. Având în vedere evoluția continuă a tehnologiei și nevoile dinamice ale sistemului sanitar, acest nomenclator va putea fi actualizat ori de câte ori este necesar. Din acest motiv, se propune reglementarea prin ordin de ministru și nu prin lege, pentru a permite o modificare mai rapidă și mai flexibilă.</w:t>
            </w:r>
          </w:p>
          <w:p w:rsidR="00186AFD" w:rsidRDefault="00186AFD" w:rsidP="004B093B">
            <w:pPr>
              <w:jc w:val="both"/>
              <w:rPr>
                <w:color w:val="FF00FF"/>
              </w:rPr>
            </w:pPr>
          </w:p>
        </w:tc>
      </w:tr>
      <w:tr w:rsidR="00186AFD">
        <w:trPr>
          <w:trHeight w:val="70"/>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rsidP="004B093B">
            <w:pPr>
              <w:pStyle w:val="ListParagraph"/>
              <w:numPr>
                <w:ilvl w:val="1"/>
                <w:numId w:val="21"/>
              </w:numPr>
              <w:jc w:val="both"/>
            </w:pPr>
            <w:r>
              <w:lastRenderedPageBreak/>
              <w:t>Alte informații</w:t>
            </w:r>
          </w:p>
          <w:p w:rsidR="00186AFD" w:rsidRDefault="00186AFD">
            <w:pPr>
              <w:jc w:val="both"/>
            </w:pPr>
          </w:p>
          <w:p w:rsidR="00186AFD" w:rsidRDefault="00186AFD" w:rsidP="00E833B4">
            <w:pPr>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jc w:val="center"/>
            </w:pPr>
            <w:r>
              <w:rPr>
                <w:b/>
              </w:rPr>
              <w:t>Secţiunea a 3-a</w:t>
            </w:r>
          </w:p>
          <w:p w:rsidR="00186AFD" w:rsidRDefault="009D5551">
            <w:pPr>
              <w:jc w:val="center"/>
            </w:pPr>
            <w:r>
              <w:rPr>
                <w:b/>
              </w:rPr>
              <w:t xml:space="preserve">Impactul socioeconomic </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r>
              <w:rPr>
                <w:b/>
              </w:rPr>
              <w:t>3.1</w:t>
            </w:r>
            <w:r>
              <w:t xml:space="preserve"> Descrierea generală a beneficiilor și costurilor estimate ca urmare a intrării în vigoare a actului normativ</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r>
              <w:rPr>
                <w:b/>
              </w:rPr>
              <w:t>3.2</w:t>
            </w:r>
            <w:r>
              <w:t xml:space="preserve"> Impactul social. </w:t>
            </w:r>
          </w:p>
          <w:p w:rsidR="00186AFD" w:rsidRDefault="009D5551">
            <w:r>
              <w:t>Prin proiectul de ordonanță se oferă:</w:t>
            </w:r>
          </w:p>
          <w:p w:rsidR="00186AFD" w:rsidRDefault="009D5551">
            <w:r>
              <w:t xml:space="preserve">-  predictibilitate pentru persoanele fizice și juridice care gestionează cabinete medicale. </w:t>
            </w:r>
          </w:p>
          <w:p w:rsidR="00186AFD" w:rsidRDefault="009D5551">
            <w:r>
              <w:t>- menținerea activității a sute de cabinete de medicină de familie, în special în mediul rural.</w:t>
            </w:r>
          </w:p>
          <w:p w:rsidR="00186AFD" w:rsidRDefault="009D5551">
            <w:r>
              <w:t>- beneficierea de mii de entități economice (SRL-uri medicale) a recunoașterii si a stabilității juridice</w:t>
            </w:r>
          </w:p>
          <w:p w:rsidR="00186AFD" w:rsidRDefault="009D5551">
            <w:r>
              <w:t>- continuitatea furnizării de servicii medicale în ambulatoriu, creșterea accesibilității pacienților la consultații și tratamente.</w:t>
            </w:r>
          </w:p>
          <w:p w:rsidR="00186AFD" w:rsidRDefault="009D5551">
            <w:r>
              <w:t>- clarificare în regimul juridic al activității desfășurate prin SRL-uri medicale, ceea ce reduce riscul de sancțiuni și încurajează investițiile în infrastructura privată de sănătate</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jc w:val="both"/>
            </w:pPr>
            <w:r>
              <w:rPr>
                <w:b/>
              </w:rPr>
              <w:t>3.3</w:t>
            </w:r>
            <w:r>
              <w:t xml:space="preserve"> Impactul asupra drepturilor și libertăților fundamentale ale omului</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jc w:val="both"/>
            </w:pPr>
            <w:r>
              <w:rPr>
                <w:b/>
              </w:rPr>
              <w:t>3.4</w:t>
            </w:r>
            <w:r>
              <w:t xml:space="preserve"> Impactul macroeconomic</w:t>
            </w:r>
          </w:p>
          <w:p w:rsidR="00186AFD" w:rsidRDefault="009D5551">
            <w:pPr>
              <w:jc w:val="both"/>
            </w:pPr>
            <w:r>
              <w:t xml:space="preserve">             3.4.1 Impactul asupra economiei și asupra principalilor indicatori macroeconomici</w:t>
            </w:r>
          </w:p>
          <w:p w:rsidR="00186AFD" w:rsidRDefault="009D5551">
            <w:pPr>
              <w:jc w:val="both"/>
            </w:pPr>
            <w:r>
              <w:t xml:space="preserve">             3.4.2 Impactul asupra mediului concurențial si domeniul ajutoarelor de stat</w:t>
            </w:r>
          </w:p>
          <w:p w:rsidR="00186AFD" w:rsidRDefault="009D5551">
            <w:pPr>
              <w:jc w:val="both"/>
            </w:pPr>
            <w:r>
              <w:t>Prezentul act normativ nu se referă la acest subiect.</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r>
              <w:rPr>
                <w:b/>
              </w:rPr>
              <w:t>3.5</w:t>
            </w:r>
            <w:r>
              <w:t>. Impactul asupra mediului de afaceri</w:t>
            </w:r>
          </w:p>
          <w:p w:rsidR="00186AFD" w:rsidRDefault="009D5551">
            <w:r>
              <w:t>Prezentul act normativ nu se referă la acest subiect.</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jc w:val="both"/>
            </w:pPr>
            <w:r>
              <w:rPr>
                <w:b/>
              </w:rPr>
              <w:t>3.6</w:t>
            </w:r>
            <w:r>
              <w:t xml:space="preserve"> Impactul asupra mediului înconjurător</w:t>
            </w:r>
          </w:p>
          <w:p w:rsidR="00186AFD" w:rsidRDefault="009D5551">
            <w:pPr>
              <w:jc w:val="both"/>
            </w:pPr>
            <w:r>
              <w:t>Prezentul act normativ nu se referă la acest subiect.</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3.7</w:t>
            </w:r>
            <w:r>
              <w:t xml:space="preserve"> Evaluarea costurilor și beneficiilor din perspectiva inovării și digitalizării</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highlight w:val="white"/>
              </w:rPr>
              <w:t>3.8</w:t>
            </w:r>
            <w:r>
              <w:rPr>
                <w:highlight w:val="white"/>
              </w:rPr>
              <w:t xml:space="preserve"> Evaluarea costurilor și beneficiilor din perspectiva dezvoltării durabile</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3.9</w:t>
            </w:r>
            <w:r>
              <w:t xml:space="preserve"> Alte informații</w:t>
            </w:r>
          </w:p>
          <w:p w:rsidR="00186AFD" w:rsidRDefault="00186AFD">
            <w:pPr>
              <w:spacing w:line="276" w:lineRule="auto"/>
              <w:jc w:val="both"/>
            </w:pPr>
          </w:p>
          <w:p w:rsidR="00186AFD" w:rsidRDefault="009D5551">
            <w:pPr>
              <w:spacing w:line="276" w:lineRule="auto"/>
              <w:jc w:val="both"/>
            </w:pPr>
            <w:r>
              <w:t>Consolidarea rolului CMR/CMSR în avizarea profesioniștilor și prevenirea practicii necontrolate sau neautorizate.</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center"/>
            </w:pPr>
          </w:p>
          <w:p w:rsidR="00186AFD" w:rsidRDefault="009D5551">
            <w:pPr>
              <w:spacing w:line="276" w:lineRule="auto"/>
              <w:jc w:val="center"/>
            </w:pPr>
            <w:r>
              <w:rPr>
                <w:b/>
              </w:rPr>
              <w:t>Secţiunea a 4-a</w:t>
            </w:r>
          </w:p>
          <w:p w:rsidR="00186AFD" w:rsidRDefault="009D5551">
            <w:pPr>
              <w:spacing w:line="276" w:lineRule="auto"/>
              <w:jc w:val="center"/>
            </w:pPr>
            <w:r>
              <w:rPr>
                <w:b/>
              </w:rPr>
              <w:t>Impactul financiar asupra bugetului general consolidat,</w:t>
            </w:r>
          </w:p>
          <w:p w:rsidR="00186AFD" w:rsidRDefault="009D5551">
            <w:pPr>
              <w:spacing w:line="276" w:lineRule="auto"/>
              <w:jc w:val="center"/>
            </w:pPr>
            <w:r>
              <w:rPr>
                <w:b/>
              </w:rPr>
              <w:t>atât pe termen scurt, pentru anul curent, cât şi pe termen lung (pe 5 ani),</w:t>
            </w:r>
            <w:r>
              <w:t xml:space="preserve"> </w:t>
            </w:r>
            <w:r>
              <w:rPr>
                <w:b/>
              </w:rPr>
              <w:t>inclusiv informații cu privire la cheltuieli și venituri</w:t>
            </w:r>
          </w:p>
          <w:p w:rsidR="00186AFD" w:rsidRDefault="00186AFD">
            <w:pPr>
              <w:spacing w:line="276" w:lineRule="auto"/>
              <w:jc w:val="center"/>
            </w:pPr>
          </w:p>
          <w:p w:rsidR="00186AFD" w:rsidRDefault="009D5551">
            <w:pPr>
              <w:pBdr>
                <w:top w:val="nil"/>
                <w:left w:val="nil"/>
                <w:bottom w:val="nil"/>
                <w:right w:val="nil"/>
                <w:between w:val="nil"/>
              </w:pBdr>
              <w:shd w:val="clear" w:color="auto" w:fill="FFFFFF"/>
              <w:spacing w:line="276" w:lineRule="auto"/>
              <w:jc w:val="both"/>
              <w:rPr>
                <w:color w:val="000000"/>
              </w:rPr>
            </w:pPr>
            <w:r>
              <w:rPr>
                <w:color w:val="000000"/>
              </w:rPr>
              <w:t>Modificarea vizează clarificarea cadrului legislativ și armonizarea dintre legi, fără a implica costuri directe sau indirecte pentru administrație.</w:t>
            </w:r>
          </w:p>
          <w:p w:rsidR="00186AFD" w:rsidRDefault="00186AFD">
            <w:pPr>
              <w:pBdr>
                <w:top w:val="nil"/>
                <w:left w:val="nil"/>
                <w:bottom w:val="nil"/>
                <w:right w:val="nil"/>
                <w:between w:val="nil"/>
              </w:pBdr>
              <w:shd w:val="clear" w:color="auto" w:fill="FFFFFF"/>
              <w:spacing w:line="276" w:lineRule="auto"/>
              <w:jc w:val="both"/>
              <w:rPr>
                <w:color w:val="000000"/>
              </w:rPr>
            </w:pPr>
          </w:p>
        </w:tc>
      </w:tr>
      <w:tr w:rsidR="00186AFD">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lastRenderedPageBreak/>
              <w:t>Indicatori</w:t>
            </w:r>
          </w:p>
        </w:tc>
        <w:tc>
          <w:tcPr>
            <w:tcW w:w="81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ind w:right="-127"/>
              <w:jc w:val="both"/>
            </w:pPr>
            <w:r>
              <w:t>Anul curent</w:t>
            </w:r>
          </w:p>
        </w:tc>
        <w:tc>
          <w:tcPr>
            <w:tcW w:w="1790" w:type="dxa"/>
            <w:gridSpan w:val="4"/>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Următorii 4 ani</w:t>
            </w:r>
          </w:p>
        </w:tc>
        <w:tc>
          <w:tcPr>
            <w:tcW w:w="1023"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 xml:space="preserve">Media pe 5 ani </w:t>
            </w:r>
          </w:p>
        </w:tc>
      </w:tr>
      <w:tr w:rsidR="00186AFD">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1</w:t>
            </w:r>
          </w:p>
        </w:tc>
        <w:tc>
          <w:tcPr>
            <w:tcW w:w="81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2</w:t>
            </w:r>
          </w:p>
        </w:tc>
        <w:tc>
          <w:tcPr>
            <w:tcW w:w="45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3</w:t>
            </w:r>
          </w:p>
        </w:tc>
        <w:tc>
          <w:tcPr>
            <w:tcW w:w="45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4</w:t>
            </w:r>
          </w:p>
        </w:tc>
        <w:tc>
          <w:tcPr>
            <w:tcW w:w="45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5</w:t>
            </w:r>
          </w:p>
        </w:tc>
        <w:tc>
          <w:tcPr>
            <w:tcW w:w="44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6</w:t>
            </w:r>
          </w:p>
        </w:tc>
        <w:tc>
          <w:tcPr>
            <w:tcW w:w="1023"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7</w:t>
            </w:r>
          </w:p>
        </w:tc>
      </w:tr>
      <w:tr w:rsidR="00186AFD">
        <w:trPr>
          <w:cantSplit/>
        </w:trPr>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numPr>
                <w:ilvl w:val="1"/>
                <w:numId w:val="12"/>
              </w:numPr>
              <w:spacing w:line="276" w:lineRule="auto"/>
              <w:ind w:left="-70" w:right="-336" w:firstLine="70"/>
              <w:jc w:val="both"/>
            </w:pPr>
            <w:r>
              <w:t>Modificări ale veniturilor bugetare, plus/minus, din care:</w:t>
            </w:r>
          </w:p>
          <w:p w:rsidR="00186AFD" w:rsidRDefault="00186AFD">
            <w:pPr>
              <w:spacing w:line="276" w:lineRule="auto"/>
              <w:ind w:left="810" w:right="-336"/>
              <w:jc w:val="both"/>
            </w:pPr>
          </w:p>
          <w:p w:rsidR="00186AFD" w:rsidRDefault="009D5551">
            <w:pPr>
              <w:spacing w:line="276" w:lineRule="auto"/>
              <w:jc w:val="both"/>
            </w:pPr>
            <w:r>
              <w:t>a)</w:t>
            </w:r>
            <w:r>
              <w:rPr>
                <w:vertAlign w:val="superscript"/>
              </w:rPr>
              <w:t xml:space="preserve"> </w:t>
            </w:r>
            <w:r>
              <w:t>buget de stat, din acesta:</w:t>
            </w:r>
          </w:p>
          <w:p w:rsidR="00186AFD" w:rsidRDefault="009D5551">
            <w:pPr>
              <w:spacing w:line="276" w:lineRule="auto"/>
              <w:jc w:val="both"/>
            </w:pPr>
            <w:r>
              <w:t>(i) impozit pe profit</w:t>
            </w:r>
          </w:p>
          <w:p w:rsidR="00186AFD" w:rsidRDefault="009D5551">
            <w:pPr>
              <w:spacing w:line="276" w:lineRule="auto"/>
              <w:jc w:val="both"/>
            </w:pPr>
            <w:r>
              <w:t>(ii) impozit pe venit</w:t>
            </w:r>
          </w:p>
          <w:p w:rsidR="00186AFD" w:rsidRDefault="009D5551">
            <w:pPr>
              <w:spacing w:line="276" w:lineRule="auto"/>
              <w:jc w:val="both"/>
            </w:pPr>
            <w:r>
              <w:t>b) bugete locale:</w:t>
            </w:r>
          </w:p>
          <w:p w:rsidR="00186AFD" w:rsidRDefault="009D5551">
            <w:pPr>
              <w:spacing w:line="276" w:lineRule="auto"/>
              <w:jc w:val="both"/>
            </w:pPr>
            <w:r>
              <w:t>(i) impozit pe profit</w:t>
            </w:r>
          </w:p>
          <w:p w:rsidR="00186AFD" w:rsidRDefault="009D5551">
            <w:pPr>
              <w:spacing w:line="276" w:lineRule="auto"/>
              <w:jc w:val="both"/>
            </w:pPr>
            <w:r>
              <w:t>c) bugetul asigurărilor sociale de stat:</w:t>
            </w:r>
          </w:p>
          <w:p w:rsidR="00186AFD" w:rsidRDefault="009D5551">
            <w:pPr>
              <w:spacing w:line="276" w:lineRule="auto"/>
              <w:jc w:val="both"/>
            </w:pPr>
            <w:r>
              <w:t>(i) contribuţii de asigurări</w:t>
            </w:r>
          </w:p>
          <w:p w:rsidR="00186AFD" w:rsidRDefault="009D5551">
            <w:pPr>
              <w:tabs>
                <w:tab w:val="left" w:pos="567"/>
              </w:tabs>
              <w:spacing w:line="276" w:lineRule="auto"/>
            </w:pPr>
            <w:r>
              <w:t>d) alte tipuri de venituri  (se va menționa natura acestora)</w:t>
            </w:r>
          </w:p>
          <w:p w:rsidR="00186AFD" w:rsidRDefault="00186AFD">
            <w:pPr>
              <w:tabs>
                <w:tab w:val="left" w:pos="567"/>
              </w:tabs>
              <w:spacing w:line="276" w:lineRule="auto"/>
            </w:pPr>
          </w:p>
        </w:tc>
        <w:tc>
          <w:tcPr>
            <w:tcW w:w="3623" w:type="dxa"/>
            <w:gridSpan w:val="6"/>
            <w:vMerge w:val="restart"/>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p w:rsidR="00186AFD" w:rsidRDefault="00186AFD">
            <w:pPr>
              <w:spacing w:line="276" w:lineRule="auto"/>
              <w:jc w:val="both"/>
            </w:pPr>
          </w:p>
        </w:tc>
      </w:tr>
      <w:tr w:rsidR="00186AFD">
        <w:trPr>
          <w:cantSplit/>
        </w:trPr>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t xml:space="preserve">  </w:t>
            </w:r>
            <w:r>
              <w:rPr>
                <w:b/>
              </w:rPr>
              <w:t>4.2</w:t>
            </w:r>
            <w:r>
              <w:t xml:space="preserve"> Modificări ale cheltuielilor bugetare, plus/minus, din care:</w:t>
            </w:r>
          </w:p>
          <w:p w:rsidR="00186AFD" w:rsidRDefault="00186AFD">
            <w:pPr>
              <w:spacing w:line="276" w:lineRule="auto"/>
              <w:jc w:val="both"/>
            </w:pPr>
          </w:p>
          <w:p w:rsidR="00186AFD" w:rsidRDefault="009D5551">
            <w:pPr>
              <w:spacing w:line="276" w:lineRule="auto"/>
              <w:jc w:val="both"/>
            </w:pPr>
            <w:r>
              <w:t>a)</w:t>
            </w:r>
            <w:r>
              <w:rPr>
                <w:vertAlign w:val="superscript"/>
              </w:rPr>
              <w:t xml:space="preserve"> </w:t>
            </w:r>
            <w:r>
              <w:t>buget de stat, din acesta:</w:t>
            </w:r>
          </w:p>
          <w:p w:rsidR="00186AFD" w:rsidRDefault="009D5551">
            <w:pPr>
              <w:spacing w:line="276" w:lineRule="auto"/>
              <w:jc w:val="both"/>
            </w:pPr>
            <w:r>
              <w:t>(i) cheltuieli de personal</w:t>
            </w:r>
          </w:p>
          <w:p w:rsidR="00186AFD" w:rsidRDefault="009D5551">
            <w:pPr>
              <w:spacing w:line="276" w:lineRule="auto"/>
              <w:jc w:val="both"/>
            </w:pPr>
            <w:r>
              <w:t xml:space="preserve">(ii) bunuri şi servicii                              </w:t>
            </w:r>
          </w:p>
          <w:p w:rsidR="00186AFD" w:rsidRDefault="009D5551">
            <w:pPr>
              <w:spacing w:line="276" w:lineRule="auto"/>
              <w:jc w:val="both"/>
            </w:pPr>
            <w:r>
              <w:t>b) bugete locale:</w:t>
            </w:r>
          </w:p>
          <w:p w:rsidR="00186AFD" w:rsidRDefault="009D5551">
            <w:pPr>
              <w:spacing w:line="276" w:lineRule="auto"/>
              <w:jc w:val="both"/>
            </w:pPr>
            <w:r>
              <w:t>(i) cheltuieli de personal</w:t>
            </w:r>
          </w:p>
          <w:p w:rsidR="00186AFD" w:rsidRDefault="009D5551">
            <w:pPr>
              <w:spacing w:line="276" w:lineRule="auto"/>
              <w:jc w:val="both"/>
            </w:pPr>
            <w:r>
              <w:t xml:space="preserve">(ii) bunuri şi servicii    </w:t>
            </w:r>
          </w:p>
          <w:p w:rsidR="00186AFD" w:rsidRDefault="009D5551">
            <w:pPr>
              <w:spacing w:line="276" w:lineRule="auto"/>
              <w:jc w:val="both"/>
            </w:pPr>
            <w:r>
              <w:t xml:space="preserve">c) bugetul asigurărilor sociale de stat:                        </w:t>
            </w:r>
          </w:p>
          <w:p w:rsidR="00186AFD" w:rsidRDefault="009D5551">
            <w:pPr>
              <w:spacing w:line="276" w:lineRule="auto"/>
              <w:jc w:val="both"/>
            </w:pPr>
            <w:r>
              <w:t>(i) cheltuieli de personal</w:t>
            </w:r>
          </w:p>
          <w:p w:rsidR="00186AFD" w:rsidRDefault="009D5551">
            <w:pPr>
              <w:spacing w:line="276" w:lineRule="auto"/>
              <w:jc w:val="both"/>
            </w:pPr>
            <w:r>
              <w:t xml:space="preserve">(ii) bunuri şi servicii  </w:t>
            </w:r>
          </w:p>
          <w:p w:rsidR="00186AFD" w:rsidRDefault="009D5551">
            <w:pPr>
              <w:tabs>
                <w:tab w:val="left" w:pos="567"/>
              </w:tabs>
              <w:spacing w:line="276" w:lineRule="auto"/>
            </w:pPr>
            <w:r>
              <w:t>d) alte tipuri de cheltuieli (se va menționa natura acestora)</w:t>
            </w:r>
          </w:p>
          <w:p w:rsidR="00186AFD" w:rsidRDefault="00186AFD">
            <w:pPr>
              <w:tabs>
                <w:tab w:val="left" w:pos="567"/>
              </w:tabs>
              <w:spacing w:line="276" w:lineRule="auto"/>
            </w:pPr>
          </w:p>
        </w:tc>
        <w:tc>
          <w:tcPr>
            <w:tcW w:w="3623" w:type="dxa"/>
            <w:gridSpan w:val="6"/>
            <w:vMerge/>
            <w:tcBorders>
              <w:top w:val="single" w:sz="4" w:space="0" w:color="000000"/>
              <w:left w:val="single" w:sz="4" w:space="0" w:color="000000"/>
              <w:bottom w:val="single" w:sz="4" w:space="0" w:color="000000"/>
              <w:right w:val="single" w:sz="4" w:space="0" w:color="000000"/>
            </w:tcBorders>
          </w:tcPr>
          <w:p w:rsidR="00186AFD" w:rsidRDefault="00186AFD">
            <w:pPr>
              <w:widowControl w:val="0"/>
              <w:pBdr>
                <w:top w:val="nil"/>
                <w:left w:val="nil"/>
                <w:bottom w:val="nil"/>
                <w:right w:val="nil"/>
                <w:between w:val="nil"/>
              </w:pBdr>
              <w:spacing w:line="276" w:lineRule="auto"/>
            </w:pPr>
          </w:p>
        </w:tc>
      </w:tr>
      <w:tr w:rsidR="00186AFD">
        <w:trPr>
          <w:cantSplit/>
        </w:trPr>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numPr>
                <w:ilvl w:val="1"/>
                <w:numId w:val="18"/>
              </w:numPr>
              <w:spacing w:line="276" w:lineRule="auto"/>
              <w:ind w:right="-336"/>
              <w:jc w:val="both"/>
            </w:pPr>
            <w:r>
              <w:t>Impact financiar, plus/minus, din care:</w:t>
            </w:r>
          </w:p>
          <w:p w:rsidR="00186AFD" w:rsidRDefault="009D5551">
            <w:pPr>
              <w:spacing w:line="276" w:lineRule="auto"/>
              <w:jc w:val="both"/>
            </w:pPr>
            <w:r>
              <w:t>a)</w:t>
            </w:r>
            <w:r>
              <w:rPr>
                <w:vertAlign w:val="superscript"/>
              </w:rPr>
              <w:t xml:space="preserve"> </w:t>
            </w:r>
            <w:r>
              <w:t>buget de stat</w:t>
            </w:r>
          </w:p>
          <w:p w:rsidR="00186AFD" w:rsidRDefault="009D5551">
            <w:pPr>
              <w:spacing w:line="276" w:lineRule="auto"/>
              <w:jc w:val="both"/>
            </w:pPr>
            <w:r>
              <w:t>b) bugete locale</w:t>
            </w:r>
          </w:p>
        </w:tc>
        <w:tc>
          <w:tcPr>
            <w:tcW w:w="3623" w:type="dxa"/>
            <w:gridSpan w:val="6"/>
            <w:vMerge/>
            <w:tcBorders>
              <w:top w:val="single" w:sz="4" w:space="0" w:color="000000"/>
              <w:left w:val="single" w:sz="4" w:space="0" w:color="000000"/>
              <w:bottom w:val="single" w:sz="4" w:space="0" w:color="000000"/>
              <w:right w:val="single" w:sz="4" w:space="0" w:color="000000"/>
            </w:tcBorders>
          </w:tcPr>
          <w:p w:rsidR="00186AFD" w:rsidRDefault="00186AFD">
            <w:pPr>
              <w:widowControl w:val="0"/>
              <w:pBdr>
                <w:top w:val="nil"/>
                <w:left w:val="nil"/>
                <w:bottom w:val="nil"/>
                <w:right w:val="nil"/>
                <w:between w:val="nil"/>
              </w:pBdr>
              <w:spacing w:line="276" w:lineRule="auto"/>
            </w:pPr>
          </w:p>
        </w:tc>
      </w:tr>
      <w:tr w:rsidR="00186AFD">
        <w:trPr>
          <w:cantSplit/>
        </w:trPr>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4.4</w:t>
            </w:r>
            <w:r>
              <w:t xml:space="preserve"> Propuneri pentru acoperirea creşterii cheltuielilor bugetare</w:t>
            </w:r>
          </w:p>
        </w:tc>
        <w:tc>
          <w:tcPr>
            <w:tcW w:w="3623" w:type="dxa"/>
            <w:gridSpan w:val="6"/>
            <w:vMerge/>
            <w:tcBorders>
              <w:top w:val="single" w:sz="4" w:space="0" w:color="000000"/>
              <w:left w:val="single" w:sz="4" w:space="0" w:color="000000"/>
              <w:bottom w:val="single" w:sz="4" w:space="0" w:color="000000"/>
              <w:right w:val="single" w:sz="4" w:space="0" w:color="000000"/>
            </w:tcBorders>
          </w:tcPr>
          <w:p w:rsidR="00186AFD" w:rsidRDefault="00186AFD">
            <w:pPr>
              <w:widowControl w:val="0"/>
              <w:pBdr>
                <w:top w:val="nil"/>
                <w:left w:val="nil"/>
                <w:bottom w:val="nil"/>
                <w:right w:val="nil"/>
                <w:between w:val="nil"/>
              </w:pBdr>
              <w:spacing w:line="276" w:lineRule="auto"/>
            </w:pPr>
          </w:p>
        </w:tc>
      </w:tr>
      <w:tr w:rsidR="00186AFD">
        <w:trPr>
          <w:cantSplit/>
        </w:trPr>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4.5</w:t>
            </w:r>
            <w:r>
              <w:t xml:space="preserve"> Propuneri pentru a compensa reducerea veniturilor bugetare</w:t>
            </w:r>
          </w:p>
        </w:tc>
        <w:tc>
          <w:tcPr>
            <w:tcW w:w="3623" w:type="dxa"/>
            <w:gridSpan w:val="6"/>
            <w:vMerge/>
            <w:tcBorders>
              <w:top w:val="single" w:sz="4" w:space="0" w:color="000000"/>
              <w:left w:val="single" w:sz="4" w:space="0" w:color="000000"/>
              <w:bottom w:val="single" w:sz="4" w:space="0" w:color="000000"/>
              <w:right w:val="single" w:sz="4" w:space="0" w:color="000000"/>
            </w:tcBorders>
          </w:tcPr>
          <w:p w:rsidR="00186AFD" w:rsidRDefault="00186AFD">
            <w:pPr>
              <w:widowControl w:val="0"/>
              <w:pBdr>
                <w:top w:val="nil"/>
                <w:left w:val="nil"/>
                <w:bottom w:val="nil"/>
                <w:right w:val="nil"/>
                <w:between w:val="nil"/>
              </w:pBdr>
              <w:spacing w:line="276" w:lineRule="auto"/>
            </w:pPr>
          </w:p>
        </w:tc>
      </w:tr>
      <w:tr w:rsidR="00186AFD">
        <w:trPr>
          <w:cantSplit/>
        </w:trPr>
        <w:tc>
          <w:tcPr>
            <w:tcW w:w="6300" w:type="dxa"/>
            <w:gridSpan w:val="2"/>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4.6</w:t>
            </w:r>
            <w:r>
              <w:t xml:space="preserve"> Calcule detaliate privind fundamentarea modificărilor veniturilor şi/sau cheltuielilor bugetare</w:t>
            </w:r>
          </w:p>
        </w:tc>
        <w:tc>
          <w:tcPr>
            <w:tcW w:w="3623" w:type="dxa"/>
            <w:gridSpan w:val="6"/>
            <w:vMerge/>
            <w:tcBorders>
              <w:top w:val="single" w:sz="4" w:space="0" w:color="000000"/>
              <w:left w:val="single" w:sz="4" w:space="0" w:color="000000"/>
              <w:bottom w:val="single" w:sz="4" w:space="0" w:color="000000"/>
              <w:right w:val="single" w:sz="4" w:space="0" w:color="000000"/>
            </w:tcBorders>
          </w:tcPr>
          <w:p w:rsidR="00186AFD" w:rsidRDefault="00186AFD">
            <w:pPr>
              <w:widowControl w:val="0"/>
              <w:pBdr>
                <w:top w:val="nil"/>
                <w:left w:val="nil"/>
                <w:bottom w:val="nil"/>
                <w:right w:val="nil"/>
                <w:between w:val="nil"/>
              </w:pBdr>
              <w:spacing w:line="276" w:lineRule="auto"/>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4.7</w:t>
            </w:r>
            <w:r>
              <w:t xml:space="preserve"> Prezentarea, în cazul proiectelor de acte normative a căror adoptare atrage majorarea cheltuielilor bugetare, a următoarelor documente:</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4.8</w:t>
            </w:r>
            <w:r>
              <w:t xml:space="preserve"> Alte informații</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center"/>
            </w:pPr>
          </w:p>
          <w:p w:rsidR="00186AFD" w:rsidRDefault="009D5551">
            <w:pPr>
              <w:spacing w:line="276" w:lineRule="auto"/>
              <w:jc w:val="center"/>
            </w:pPr>
            <w:r>
              <w:rPr>
                <w:b/>
              </w:rPr>
              <w:t>Secţiunea a 5-a</w:t>
            </w:r>
          </w:p>
          <w:p w:rsidR="00186AFD" w:rsidRDefault="009D5551">
            <w:pPr>
              <w:spacing w:line="276" w:lineRule="auto"/>
              <w:jc w:val="center"/>
            </w:pPr>
            <w:r>
              <w:rPr>
                <w:b/>
              </w:rPr>
              <w:t>Efectele proiectului de act normativ asupra legislației în vigoare</w:t>
            </w:r>
          </w:p>
          <w:p w:rsidR="00186AFD" w:rsidRDefault="00186AFD">
            <w:pPr>
              <w:spacing w:line="276" w:lineRule="auto"/>
              <w:jc w:val="center"/>
            </w:pPr>
          </w:p>
        </w:tc>
      </w:tr>
      <w:tr w:rsidR="00186AFD" w:rsidTr="00E833B4">
        <w:trPr>
          <w:trHeight w:val="620"/>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FE67C9" w:rsidP="00E833B4">
            <w:pPr>
              <w:spacing w:line="276" w:lineRule="auto"/>
              <w:ind w:hanging="2"/>
              <w:jc w:val="both"/>
            </w:pPr>
            <w:r>
              <w:rPr>
                <w:b/>
              </w:rPr>
              <w:t>5.1</w:t>
            </w:r>
            <w:r>
              <w:t xml:space="preserve"> Măsuri normative necesare pentru aplicarea prevederilor proiectului de act normativ</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5.2</w:t>
            </w:r>
            <w:r>
              <w:t xml:space="preserve"> Impactul asupra legislației in domeniul achizițiilor publice</w:t>
            </w:r>
          </w:p>
          <w:p w:rsidR="00186AFD" w:rsidRDefault="00186AFD">
            <w:pPr>
              <w:spacing w:line="276" w:lineRule="auto"/>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lastRenderedPageBreak/>
              <w:t>5.3</w:t>
            </w:r>
            <w:r>
              <w:t xml:space="preserve"> Conformitatea proiectului de act normativ cu legislația UE (în cazul proiectelor ce transpun sau asigură aplicarea unor prevederi de drept UE). </w:t>
            </w:r>
          </w:p>
          <w:p w:rsidR="00186AFD" w:rsidRDefault="009D5551">
            <w:pPr>
              <w:spacing w:line="276" w:lineRule="auto"/>
              <w:jc w:val="both"/>
            </w:pPr>
            <w:r>
              <w:rPr>
                <w:b/>
              </w:rPr>
              <w:t>5.3.1</w:t>
            </w:r>
            <w:r>
              <w:t xml:space="preserve"> Măsuri normative necesare transpunerii directivelor UE</w:t>
            </w:r>
          </w:p>
          <w:p w:rsidR="00186AFD" w:rsidRDefault="009D5551">
            <w:pPr>
              <w:spacing w:line="276" w:lineRule="auto"/>
              <w:jc w:val="both"/>
            </w:pPr>
            <w:r>
              <w:rPr>
                <w:b/>
              </w:rPr>
              <w:t>5.3.2</w:t>
            </w:r>
            <w:r>
              <w:t xml:space="preserve"> Măsuri normative necesare aplicării actelor legislative UE  </w:t>
            </w:r>
          </w:p>
        </w:tc>
      </w:tr>
      <w:tr w:rsidR="00186AFD">
        <w:trPr>
          <w:trHeight w:val="314"/>
        </w:trPr>
        <w:tc>
          <w:tcPr>
            <w:tcW w:w="9923" w:type="dxa"/>
            <w:gridSpan w:val="8"/>
            <w:tcBorders>
              <w:top w:val="single" w:sz="4" w:space="0" w:color="000000"/>
              <w:left w:val="single" w:sz="4" w:space="0" w:color="000000"/>
              <w:right w:val="single" w:sz="4" w:space="0" w:color="000000"/>
            </w:tcBorders>
          </w:tcPr>
          <w:p w:rsidR="00186AFD" w:rsidRDefault="009D5551">
            <w:pPr>
              <w:spacing w:line="276" w:lineRule="auto"/>
            </w:pPr>
            <w:r>
              <w:rPr>
                <w:b/>
              </w:rPr>
              <w:t>5.4</w:t>
            </w:r>
            <w:r>
              <w:t xml:space="preserve"> Hotărâri ale Curții de Justiție a Uniunii Europene </w:t>
            </w:r>
          </w:p>
          <w:p w:rsidR="00186AFD" w:rsidRDefault="00186AFD">
            <w:pPr>
              <w:spacing w:line="276" w:lineRule="auto"/>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5.5</w:t>
            </w:r>
            <w:r>
              <w:t xml:space="preserve"> Alte acte normative  şi/sau documente internaționale din care decurg angajamente asumate </w:t>
            </w:r>
          </w:p>
          <w:p w:rsidR="00186AFD" w:rsidRDefault="00186AFD">
            <w:pPr>
              <w:spacing w:line="276" w:lineRule="auto"/>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5.6</w:t>
            </w:r>
            <w:r>
              <w:t>. Alte informații</w:t>
            </w:r>
            <w:r>
              <w:rPr>
                <w:b/>
              </w:rPr>
              <w:t xml:space="preserve">  </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center"/>
            </w:pPr>
          </w:p>
          <w:p w:rsidR="00186AFD" w:rsidRDefault="009D5551">
            <w:pPr>
              <w:spacing w:line="276" w:lineRule="auto"/>
              <w:jc w:val="center"/>
            </w:pPr>
            <w:r>
              <w:rPr>
                <w:b/>
              </w:rPr>
              <w:t>Secţiunea a 6-a</w:t>
            </w:r>
          </w:p>
          <w:p w:rsidR="00186AFD" w:rsidRDefault="009D5551">
            <w:pPr>
              <w:spacing w:line="276" w:lineRule="auto"/>
              <w:jc w:val="center"/>
            </w:pPr>
            <w:r>
              <w:rPr>
                <w:b/>
              </w:rPr>
              <w:t>Consultările efectuate în vederea elaborării proiectului de act normativ</w:t>
            </w:r>
          </w:p>
          <w:p w:rsidR="00186AFD" w:rsidRDefault="00186AFD">
            <w:pPr>
              <w:spacing w:line="276" w:lineRule="auto"/>
              <w:jc w:val="center"/>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6.1</w:t>
            </w:r>
            <w:r>
              <w:t xml:space="preserve"> Informații privind neaplicarea procedurii de participare la elaborarea actelor normative</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6.2</w:t>
            </w:r>
            <w:r>
              <w:t xml:space="preserve"> Informații privind procesul de consultare cu organizații neguvernamentale, institute de cercetare și alte organisme implicate. </w:t>
            </w:r>
          </w:p>
          <w:p w:rsidR="00186AFD" w:rsidRDefault="009D5551">
            <w:pPr>
              <w:pBdr>
                <w:top w:val="nil"/>
                <w:left w:val="nil"/>
                <w:bottom w:val="nil"/>
                <w:right w:val="nil"/>
                <w:between w:val="nil"/>
              </w:pBdr>
              <w:rPr>
                <w:color w:val="000000"/>
                <w:sz w:val="23"/>
                <w:szCs w:val="23"/>
              </w:rPr>
            </w:pPr>
            <w:r>
              <w:rPr>
                <w:color w:val="000000"/>
                <w:sz w:val="23"/>
                <w:szCs w:val="23"/>
              </w:rPr>
              <w:t>A fost consultat Ordinul Tehnicienilor Dentari din România – adresa OTDR 6243/27.09.2022</w:t>
            </w:r>
          </w:p>
          <w:p w:rsidR="00186AFD" w:rsidRDefault="00353F25">
            <w:pPr>
              <w:pBdr>
                <w:top w:val="nil"/>
                <w:left w:val="nil"/>
                <w:bottom w:val="nil"/>
                <w:right w:val="nil"/>
                <w:between w:val="nil"/>
              </w:pBdr>
              <w:rPr>
                <w:color w:val="000000"/>
              </w:rPr>
            </w:pPr>
            <w:r>
              <w:rPr>
                <w:color w:val="000000"/>
              </w:rPr>
              <w:t>A</w:t>
            </w:r>
            <w:r w:rsidR="00A83187">
              <w:rPr>
                <w:color w:val="000000"/>
              </w:rPr>
              <w:t>u fost primite propuneri din partea Ordinului Asistenților Medicali Generaliști, Moașelor și Asistenților Medicali din România – adresa AFR 1354/11.07.2025</w:t>
            </w: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6.3</w:t>
            </w:r>
            <w:r>
              <w:t xml:space="preserve"> Informații despre consultările organizate cu autoritățile administrației publice locale </w:t>
            </w:r>
          </w:p>
          <w:p w:rsidR="00186AFD" w:rsidRDefault="00186AFD">
            <w:pPr>
              <w:spacing w:line="276" w:lineRule="auto"/>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6.4</w:t>
            </w:r>
            <w:r>
              <w:t xml:space="preserve"> Informații privind puncte de vedere/opinii emise de organisme consultative constituite prin acte normative </w:t>
            </w:r>
          </w:p>
          <w:p w:rsidR="00186AFD" w:rsidRDefault="00186AFD">
            <w:pPr>
              <w:spacing w:line="276" w:lineRule="auto"/>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6.5</w:t>
            </w:r>
            <w:r>
              <w:t xml:space="preserve"> Informații privind avizarea de către:</w:t>
            </w:r>
          </w:p>
          <w:tbl>
            <w:tblPr>
              <w:tblStyle w:val="a0"/>
              <w:tblW w:w="10770" w:type="dxa"/>
              <w:tblInd w:w="0" w:type="dxa"/>
              <w:tblLayout w:type="fixed"/>
              <w:tblLook w:val="0000" w:firstRow="0" w:lastRow="0" w:firstColumn="0" w:lastColumn="0" w:noHBand="0" w:noVBand="0"/>
            </w:tblPr>
            <w:tblGrid>
              <w:gridCol w:w="10770"/>
            </w:tblGrid>
            <w:tr w:rsidR="00186AFD">
              <w:tc>
                <w:tcPr>
                  <w:tcW w:w="10770" w:type="dxa"/>
                  <w:shd w:val="clear" w:color="auto" w:fill="FFFFFF"/>
                </w:tcPr>
                <w:p w:rsidR="00186AFD" w:rsidRDefault="009D5551">
                  <w:r>
                    <w:t xml:space="preserve">a) Consiliul Legislativ  </w:t>
                  </w:r>
                </w:p>
              </w:tc>
            </w:tr>
            <w:tr w:rsidR="00186AFD">
              <w:tc>
                <w:tcPr>
                  <w:tcW w:w="10770" w:type="dxa"/>
                  <w:shd w:val="clear" w:color="auto" w:fill="FFFFFF"/>
                </w:tcPr>
                <w:p w:rsidR="00186AFD" w:rsidRDefault="009D5551">
                  <w:r>
                    <w:t xml:space="preserve">b) Consiliul Suprem de Apărare a Ţării </w:t>
                  </w:r>
                </w:p>
              </w:tc>
            </w:tr>
            <w:tr w:rsidR="00186AFD">
              <w:tc>
                <w:tcPr>
                  <w:tcW w:w="10770" w:type="dxa"/>
                  <w:shd w:val="clear" w:color="auto" w:fill="FFFFFF"/>
                </w:tcPr>
                <w:p w:rsidR="00186AFD" w:rsidRDefault="009D5551">
                  <w:r>
                    <w:t>c) Consiliul Economic și Social – Nu este cazul</w:t>
                  </w:r>
                </w:p>
              </w:tc>
            </w:tr>
            <w:tr w:rsidR="00186AFD">
              <w:tc>
                <w:tcPr>
                  <w:tcW w:w="10770" w:type="dxa"/>
                  <w:shd w:val="clear" w:color="auto" w:fill="FFFFFF"/>
                </w:tcPr>
                <w:p w:rsidR="00186AFD" w:rsidRDefault="009D5551">
                  <w:r>
                    <w:t>d) Consiliul Concurenței -  Nu este cazul</w:t>
                  </w:r>
                </w:p>
              </w:tc>
            </w:tr>
            <w:tr w:rsidR="00186AFD">
              <w:tc>
                <w:tcPr>
                  <w:tcW w:w="10770" w:type="dxa"/>
                  <w:shd w:val="clear" w:color="auto" w:fill="FFFFFF"/>
                </w:tcPr>
                <w:p w:rsidR="00186AFD" w:rsidRDefault="009D5551">
                  <w:r>
                    <w:t>e) Curtea de Conturi - Nu este cazul</w:t>
                  </w:r>
                </w:p>
              </w:tc>
            </w:tr>
          </w:tbl>
          <w:p w:rsidR="00186AFD" w:rsidRDefault="00186AFD">
            <w:pPr>
              <w:spacing w:line="276" w:lineRule="auto"/>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6.6</w:t>
            </w:r>
            <w:r>
              <w:t xml:space="preserve"> Alte informaţii:</w:t>
            </w:r>
          </w:p>
          <w:p w:rsidR="00186AFD" w:rsidRDefault="00186AFD">
            <w:pPr>
              <w:spacing w:line="276" w:lineRule="auto"/>
              <w:jc w:val="both"/>
            </w:pPr>
          </w:p>
        </w:tc>
      </w:tr>
      <w:tr w:rsidR="00186AFD">
        <w:trPr>
          <w:trHeight w:val="350"/>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center"/>
            </w:pPr>
            <w:r>
              <w:rPr>
                <w:b/>
              </w:rPr>
              <w:t>Secţiunea a 7-a</w:t>
            </w:r>
          </w:p>
          <w:p w:rsidR="00186AFD" w:rsidRDefault="009D5551">
            <w:pPr>
              <w:spacing w:line="276" w:lineRule="auto"/>
              <w:jc w:val="center"/>
            </w:pPr>
            <w:r>
              <w:rPr>
                <w:b/>
              </w:rPr>
              <w:t>Activităţi de informare publică privind elaborarea</w:t>
            </w:r>
          </w:p>
          <w:p w:rsidR="00186AFD" w:rsidRDefault="009D5551">
            <w:pPr>
              <w:spacing w:line="276" w:lineRule="auto"/>
              <w:jc w:val="center"/>
            </w:pPr>
            <w:r>
              <w:rPr>
                <w:b/>
              </w:rPr>
              <w:t>şi implementarea proiectului de act normativ</w:t>
            </w:r>
          </w:p>
          <w:p w:rsidR="00186AFD" w:rsidRDefault="00186AFD">
            <w:pPr>
              <w:spacing w:line="276" w:lineRule="auto"/>
              <w:jc w:val="center"/>
            </w:pPr>
          </w:p>
        </w:tc>
      </w:tr>
      <w:tr w:rsidR="00186AFD">
        <w:trPr>
          <w:trHeight w:val="70"/>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7.1</w:t>
            </w:r>
            <w:r>
              <w:t xml:space="preserve"> Informarea societății civile cu privire la elaborarea proiectului de act normativ</w:t>
            </w:r>
          </w:p>
          <w:p w:rsidR="00186AFD" w:rsidRDefault="00186AFD">
            <w:pPr>
              <w:spacing w:line="276" w:lineRule="auto"/>
              <w:jc w:val="both"/>
            </w:pPr>
          </w:p>
        </w:tc>
      </w:tr>
      <w:tr w:rsidR="00186AFD">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7.2</w:t>
            </w:r>
            <w:r>
              <w:t xml:space="preserve"> Informarea societății civile cu privire la eventualul impact asupra mediului în urma implementării proiectului de act normativ, precum şi efectele asupra sănătății și securității cetățenilor sau diversității biologice.</w:t>
            </w:r>
          </w:p>
        </w:tc>
      </w:tr>
      <w:tr w:rsidR="00186AFD">
        <w:trPr>
          <w:trHeight w:val="639"/>
        </w:trPr>
        <w:tc>
          <w:tcPr>
            <w:tcW w:w="9923" w:type="dxa"/>
            <w:gridSpan w:val="8"/>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center"/>
            </w:pPr>
            <w:r>
              <w:rPr>
                <w:b/>
              </w:rPr>
              <w:t>Secţiunea a 8-a</w:t>
            </w:r>
          </w:p>
          <w:p w:rsidR="00186AFD" w:rsidRDefault="009D5551">
            <w:pPr>
              <w:spacing w:line="276" w:lineRule="auto"/>
              <w:jc w:val="center"/>
            </w:pPr>
            <w:r>
              <w:rPr>
                <w:b/>
              </w:rPr>
              <w:t>Măsuri privind implementarea, monitorizarea și evaluarea proiectului de act normativ</w:t>
            </w:r>
          </w:p>
        </w:tc>
      </w:tr>
      <w:tr w:rsidR="00186AFD">
        <w:trPr>
          <w:trHeight w:val="639"/>
        </w:trPr>
        <w:tc>
          <w:tcPr>
            <w:tcW w:w="475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 xml:space="preserve">8.1 </w:t>
            </w:r>
            <w:r>
              <w:t>Măsurile de punere în aplicare a proiectului de act normativ</w:t>
            </w:r>
          </w:p>
          <w:p w:rsidR="00186AFD" w:rsidRDefault="00186AFD">
            <w:pPr>
              <w:spacing w:line="276" w:lineRule="auto"/>
              <w:jc w:val="both"/>
            </w:pPr>
          </w:p>
        </w:tc>
        <w:tc>
          <w:tcPr>
            <w:tcW w:w="5173" w:type="dxa"/>
            <w:gridSpan w:val="7"/>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both"/>
            </w:pPr>
          </w:p>
        </w:tc>
      </w:tr>
      <w:tr w:rsidR="00186AFD">
        <w:trPr>
          <w:trHeight w:val="639"/>
        </w:trPr>
        <w:tc>
          <w:tcPr>
            <w:tcW w:w="4750" w:type="dxa"/>
            <w:tcBorders>
              <w:top w:val="single" w:sz="4" w:space="0" w:color="000000"/>
              <w:left w:val="single" w:sz="4" w:space="0" w:color="000000"/>
              <w:bottom w:val="single" w:sz="4" w:space="0" w:color="000000"/>
              <w:right w:val="single" w:sz="4" w:space="0" w:color="000000"/>
            </w:tcBorders>
          </w:tcPr>
          <w:p w:rsidR="00186AFD" w:rsidRDefault="009D5551">
            <w:pPr>
              <w:spacing w:line="276" w:lineRule="auto"/>
              <w:jc w:val="both"/>
            </w:pPr>
            <w:r>
              <w:rPr>
                <w:b/>
              </w:rPr>
              <w:t>8.2 Alte informaţii.</w:t>
            </w:r>
          </w:p>
        </w:tc>
        <w:tc>
          <w:tcPr>
            <w:tcW w:w="5173" w:type="dxa"/>
            <w:gridSpan w:val="7"/>
            <w:tcBorders>
              <w:top w:val="single" w:sz="4" w:space="0" w:color="000000"/>
              <w:left w:val="single" w:sz="4" w:space="0" w:color="000000"/>
              <w:bottom w:val="single" w:sz="4" w:space="0" w:color="000000"/>
              <w:right w:val="single" w:sz="4" w:space="0" w:color="000000"/>
            </w:tcBorders>
          </w:tcPr>
          <w:p w:rsidR="00186AFD" w:rsidRDefault="00186AFD">
            <w:pPr>
              <w:spacing w:line="276" w:lineRule="auto"/>
              <w:jc w:val="both"/>
            </w:pPr>
          </w:p>
        </w:tc>
      </w:tr>
    </w:tbl>
    <w:p w:rsidR="00186AFD" w:rsidRDefault="009D5551" w:rsidP="008C1929">
      <w:pPr>
        <w:spacing w:line="276" w:lineRule="auto"/>
        <w:jc w:val="both"/>
        <w:rPr>
          <w:color w:val="000000"/>
        </w:rPr>
      </w:pPr>
      <w:r>
        <w:br w:type="page"/>
      </w:r>
      <w:r>
        <w:rPr>
          <w:color w:val="000000"/>
        </w:rPr>
        <w:lastRenderedPageBreak/>
        <w:t xml:space="preserve">Față de cele prezentate, a fost promovată prezenta </w:t>
      </w:r>
      <w:r>
        <w:rPr>
          <w:b/>
          <w:color w:val="000000"/>
        </w:rPr>
        <w:t>Ordonanță a Guvernului pentru modificarea  Legii nr. 95/2006 privind reforma în domeniul sănătății și pentru modificarea și completarea unor acte normative în domeniul sănătății</w:t>
      </w:r>
    </w:p>
    <w:p w:rsidR="00186AFD" w:rsidRDefault="00186AFD">
      <w:pPr>
        <w:pBdr>
          <w:top w:val="nil"/>
          <w:left w:val="nil"/>
          <w:bottom w:val="nil"/>
          <w:right w:val="nil"/>
          <w:between w:val="nil"/>
        </w:pBdr>
        <w:spacing w:line="276" w:lineRule="auto"/>
        <w:ind w:firstLine="720"/>
        <w:jc w:val="both"/>
        <w:rPr>
          <w:color w:val="000000"/>
        </w:rPr>
      </w:pPr>
    </w:p>
    <w:p w:rsidR="00186AFD" w:rsidRDefault="00186AFD">
      <w:pPr>
        <w:pBdr>
          <w:top w:val="nil"/>
          <w:left w:val="nil"/>
          <w:bottom w:val="nil"/>
          <w:right w:val="nil"/>
          <w:between w:val="nil"/>
        </w:pBdr>
        <w:ind w:firstLine="706"/>
        <w:jc w:val="both"/>
        <w:rPr>
          <w:color w:val="000000"/>
        </w:rPr>
      </w:pPr>
    </w:p>
    <w:p w:rsidR="00186AFD" w:rsidRDefault="00186AFD">
      <w:pPr>
        <w:spacing w:line="276" w:lineRule="auto"/>
        <w:jc w:val="both"/>
      </w:pPr>
    </w:p>
    <w:p w:rsidR="00186AFD" w:rsidRDefault="009D5551">
      <w:pPr>
        <w:jc w:val="center"/>
      </w:pPr>
      <w:r>
        <w:rPr>
          <w:b/>
        </w:rPr>
        <w:t>Ministrul Sănătății</w:t>
      </w:r>
    </w:p>
    <w:p w:rsidR="00186AFD" w:rsidRDefault="00186AFD">
      <w:pPr>
        <w:jc w:val="center"/>
      </w:pPr>
    </w:p>
    <w:p w:rsidR="00186AFD" w:rsidRDefault="009D5551">
      <w:pPr>
        <w:jc w:val="center"/>
      </w:pPr>
      <w:r>
        <w:rPr>
          <w:b/>
        </w:rPr>
        <w:t xml:space="preserve">Alexandru </w:t>
      </w:r>
      <w:r w:rsidR="006464B5">
        <w:rPr>
          <w:b/>
        </w:rPr>
        <w:t>– Florin ROGOBETE</w:t>
      </w:r>
    </w:p>
    <w:p w:rsidR="00186AFD" w:rsidRDefault="00186AFD">
      <w:pPr>
        <w:jc w:val="both"/>
      </w:pPr>
    </w:p>
    <w:p w:rsidR="00186AFD" w:rsidRDefault="00186AFD">
      <w:pPr>
        <w:jc w:val="both"/>
      </w:pPr>
    </w:p>
    <w:p w:rsidR="00186AFD" w:rsidRDefault="00186AFD">
      <w:pPr>
        <w:jc w:val="both"/>
      </w:pPr>
    </w:p>
    <w:p w:rsidR="00186AFD" w:rsidRDefault="00186AFD">
      <w:pPr>
        <w:jc w:val="both"/>
      </w:pPr>
    </w:p>
    <w:p w:rsidR="00186AFD" w:rsidRDefault="009D5551">
      <w:pPr>
        <w:jc w:val="center"/>
      </w:pPr>
      <w:r>
        <w:rPr>
          <w:b/>
        </w:rPr>
        <w:t>Avizatori:</w:t>
      </w:r>
    </w:p>
    <w:p w:rsidR="00186AFD" w:rsidRDefault="00186AFD">
      <w:pPr>
        <w:jc w:val="center"/>
      </w:pPr>
    </w:p>
    <w:p w:rsidR="00375597" w:rsidRDefault="00375597">
      <w:pPr>
        <w:jc w:val="center"/>
      </w:pPr>
    </w:p>
    <w:p w:rsidR="00375597" w:rsidRDefault="00375597">
      <w:pPr>
        <w:jc w:val="center"/>
      </w:pPr>
    </w:p>
    <w:tbl>
      <w:tblPr>
        <w:tblStyle w:val="a1"/>
        <w:tblW w:w="10539" w:type="dxa"/>
        <w:tblInd w:w="-108" w:type="dxa"/>
        <w:tblLayout w:type="fixed"/>
        <w:tblLook w:val="0000" w:firstRow="0" w:lastRow="0" w:firstColumn="0" w:lastColumn="0" w:noHBand="0" w:noVBand="0"/>
      </w:tblPr>
      <w:tblGrid>
        <w:gridCol w:w="5269"/>
        <w:gridCol w:w="5270"/>
      </w:tblGrid>
      <w:tr w:rsidR="00033285" w:rsidRPr="00033285" w:rsidTr="00850AF6">
        <w:trPr>
          <w:trHeight w:val="1323"/>
        </w:trPr>
        <w:tc>
          <w:tcPr>
            <w:tcW w:w="5269" w:type="dxa"/>
          </w:tcPr>
          <w:p w:rsidR="00186AFD" w:rsidRPr="00033285" w:rsidRDefault="009D5551">
            <w:pPr>
              <w:spacing w:line="276" w:lineRule="auto"/>
              <w:ind w:firstLine="706"/>
              <w:jc w:val="center"/>
            </w:pPr>
            <w:r w:rsidRPr="00033285">
              <w:rPr>
                <w:b/>
              </w:rPr>
              <w:t>VICEPRIM-MINISTRU</w:t>
            </w:r>
          </w:p>
          <w:p w:rsidR="00186AFD" w:rsidRPr="00033285" w:rsidRDefault="009D5551">
            <w:pPr>
              <w:spacing w:line="276" w:lineRule="auto"/>
              <w:ind w:firstLine="706"/>
              <w:jc w:val="center"/>
            </w:pPr>
            <w:r w:rsidRPr="00033285">
              <w:rPr>
                <w:b/>
              </w:rPr>
              <w:t xml:space="preserve">Marian </w:t>
            </w:r>
            <w:r w:rsidR="00375597" w:rsidRPr="00033285">
              <w:rPr>
                <w:b/>
              </w:rPr>
              <w:t>NEACȘU</w:t>
            </w:r>
          </w:p>
        </w:tc>
        <w:tc>
          <w:tcPr>
            <w:tcW w:w="5270" w:type="dxa"/>
          </w:tcPr>
          <w:p w:rsidR="00186AFD" w:rsidRPr="00033285" w:rsidRDefault="009D5551">
            <w:pPr>
              <w:spacing w:line="276" w:lineRule="auto"/>
              <w:ind w:firstLine="706"/>
              <w:jc w:val="center"/>
            </w:pPr>
            <w:r w:rsidRPr="00033285">
              <w:rPr>
                <w:b/>
              </w:rPr>
              <w:t>VICEPRIM-MINISTRU</w:t>
            </w:r>
          </w:p>
          <w:p w:rsidR="00186AFD" w:rsidRPr="00033285" w:rsidRDefault="009D5551">
            <w:pPr>
              <w:spacing w:line="276" w:lineRule="auto"/>
              <w:ind w:firstLine="706"/>
              <w:jc w:val="center"/>
            </w:pPr>
            <w:r w:rsidRPr="00033285">
              <w:rPr>
                <w:b/>
              </w:rPr>
              <w:t>Ministrul Afacerilor Interne</w:t>
            </w:r>
          </w:p>
          <w:p w:rsidR="00186AFD" w:rsidRPr="00033285" w:rsidRDefault="009D5551">
            <w:pPr>
              <w:spacing w:line="276" w:lineRule="auto"/>
              <w:ind w:firstLine="706"/>
              <w:jc w:val="center"/>
            </w:pPr>
            <w:r w:rsidRPr="00033285">
              <w:rPr>
                <w:b/>
              </w:rPr>
              <w:t>Marian-Cătălin PREDOIU</w:t>
            </w:r>
          </w:p>
          <w:p w:rsidR="00186AFD" w:rsidRDefault="00186AFD">
            <w:pPr>
              <w:spacing w:line="276" w:lineRule="auto"/>
              <w:ind w:firstLine="706"/>
              <w:jc w:val="center"/>
            </w:pPr>
          </w:p>
          <w:p w:rsidR="00375597" w:rsidRPr="00033285" w:rsidRDefault="00375597">
            <w:pPr>
              <w:spacing w:line="276" w:lineRule="auto"/>
              <w:ind w:firstLine="706"/>
              <w:jc w:val="center"/>
            </w:pPr>
          </w:p>
          <w:p w:rsidR="00186AFD" w:rsidRPr="00033285" w:rsidRDefault="00186AFD">
            <w:pPr>
              <w:spacing w:line="276" w:lineRule="auto"/>
              <w:ind w:firstLine="706"/>
              <w:jc w:val="center"/>
            </w:pPr>
          </w:p>
        </w:tc>
      </w:tr>
      <w:tr w:rsidR="00033285" w:rsidRPr="00033285" w:rsidTr="00033285">
        <w:trPr>
          <w:trHeight w:val="1260"/>
        </w:trPr>
        <w:tc>
          <w:tcPr>
            <w:tcW w:w="5269" w:type="dxa"/>
          </w:tcPr>
          <w:p w:rsidR="008015A0" w:rsidRPr="00033285" w:rsidRDefault="008015A0" w:rsidP="008015A0">
            <w:pPr>
              <w:spacing w:line="276" w:lineRule="auto"/>
              <w:ind w:firstLine="706"/>
              <w:jc w:val="center"/>
            </w:pPr>
            <w:r w:rsidRPr="00033285">
              <w:rPr>
                <w:b/>
              </w:rPr>
              <w:t>VICEPRIM-MINISTRU</w:t>
            </w:r>
          </w:p>
          <w:p w:rsidR="00186AFD" w:rsidRPr="00033285" w:rsidRDefault="009D5551">
            <w:pPr>
              <w:ind w:firstLine="706"/>
              <w:jc w:val="center"/>
            </w:pPr>
            <w:r w:rsidRPr="00033285">
              <w:rPr>
                <w:b/>
              </w:rPr>
              <w:t>Ministrul Apărării Naționale</w:t>
            </w:r>
          </w:p>
          <w:p w:rsidR="00186AFD" w:rsidRPr="00033285" w:rsidRDefault="008015A0">
            <w:pPr>
              <w:jc w:val="center"/>
            </w:pPr>
            <w:r w:rsidRPr="00033285">
              <w:rPr>
                <w:b/>
              </w:rPr>
              <w:t xml:space="preserve">         Liviu-Ionuț MOȘTEANU</w:t>
            </w:r>
          </w:p>
          <w:p w:rsidR="00186AFD" w:rsidRPr="00033285" w:rsidRDefault="00186AFD">
            <w:pPr>
              <w:jc w:val="center"/>
            </w:pPr>
          </w:p>
          <w:p w:rsidR="00186AFD" w:rsidRPr="00033285" w:rsidRDefault="00186AFD">
            <w:pPr>
              <w:jc w:val="center"/>
            </w:pPr>
          </w:p>
        </w:tc>
        <w:tc>
          <w:tcPr>
            <w:tcW w:w="5270" w:type="dxa"/>
          </w:tcPr>
          <w:p w:rsidR="00033285" w:rsidRPr="00033285" w:rsidRDefault="00033285" w:rsidP="00033285">
            <w:pPr>
              <w:jc w:val="center"/>
              <w:rPr>
                <w:b/>
                <w:shd w:val="clear" w:color="auto" w:fill="FFFFFF"/>
              </w:rPr>
            </w:pPr>
            <w:r w:rsidRPr="00033285">
              <w:rPr>
                <w:b/>
                <w:shd w:val="clear" w:color="auto" w:fill="FFFFFF"/>
              </w:rPr>
              <w:t>Ministrul Dezvoltării, Lucrărilor Publice și Administrației</w:t>
            </w:r>
          </w:p>
          <w:p w:rsidR="00033285" w:rsidRPr="00033285" w:rsidRDefault="00033285" w:rsidP="00033285">
            <w:pPr>
              <w:jc w:val="center"/>
              <w:rPr>
                <w:b/>
                <w:bCs/>
                <w:shd w:val="clear" w:color="auto" w:fill="FFFFFF"/>
              </w:rPr>
            </w:pPr>
            <w:r w:rsidRPr="00033285">
              <w:rPr>
                <w:b/>
                <w:bCs/>
                <w:shd w:val="clear" w:color="auto" w:fill="FFFFFF"/>
              </w:rPr>
              <w:t>Attila-Zoltán CSEKE</w:t>
            </w:r>
          </w:p>
          <w:p w:rsidR="00033285" w:rsidRDefault="00033285" w:rsidP="00033285">
            <w:pPr>
              <w:jc w:val="center"/>
            </w:pPr>
          </w:p>
          <w:p w:rsidR="00375597" w:rsidRDefault="00375597" w:rsidP="00033285">
            <w:pPr>
              <w:jc w:val="center"/>
            </w:pPr>
          </w:p>
          <w:p w:rsidR="00375597" w:rsidRPr="00033285" w:rsidRDefault="00375597" w:rsidP="00033285">
            <w:pPr>
              <w:jc w:val="center"/>
            </w:pPr>
          </w:p>
        </w:tc>
      </w:tr>
      <w:tr w:rsidR="00033285" w:rsidRPr="00033285" w:rsidTr="00033285">
        <w:trPr>
          <w:trHeight w:val="1278"/>
        </w:trPr>
        <w:tc>
          <w:tcPr>
            <w:tcW w:w="5269" w:type="dxa"/>
          </w:tcPr>
          <w:p w:rsidR="00850AF6" w:rsidRPr="00033285" w:rsidRDefault="00850AF6" w:rsidP="00850AF6">
            <w:pPr>
              <w:pBdr>
                <w:top w:val="nil"/>
                <w:left w:val="nil"/>
                <w:bottom w:val="nil"/>
                <w:right w:val="nil"/>
                <w:between w:val="nil"/>
              </w:pBdr>
              <w:jc w:val="center"/>
            </w:pPr>
            <w:r w:rsidRPr="00033285">
              <w:rPr>
                <w:b/>
              </w:rPr>
              <w:t>Ministrul Transporturilor și Infrastructurii</w:t>
            </w:r>
          </w:p>
          <w:p w:rsidR="00850AF6" w:rsidRPr="00033285" w:rsidRDefault="00850AF6" w:rsidP="00850AF6">
            <w:pPr>
              <w:pBdr>
                <w:top w:val="nil"/>
                <w:left w:val="nil"/>
                <w:bottom w:val="nil"/>
                <w:right w:val="nil"/>
                <w:between w:val="nil"/>
              </w:pBdr>
              <w:jc w:val="center"/>
            </w:pPr>
            <w:r w:rsidRPr="00033285">
              <w:rPr>
                <w:b/>
              </w:rPr>
              <w:t>Ciprian-Constantin ȘERBAN</w:t>
            </w:r>
          </w:p>
          <w:p w:rsidR="00850AF6" w:rsidRPr="00033285" w:rsidRDefault="00850AF6" w:rsidP="008015A0">
            <w:pPr>
              <w:spacing w:line="276" w:lineRule="auto"/>
              <w:ind w:firstLine="706"/>
              <w:jc w:val="center"/>
              <w:rPr>
                <w:b/>
              </w:rPr>
            </w:pPr>
          </w:p>
        </w:tc>
        <w:tc>
          <w:tcPr>
            <w:tcW w:w="5270" w:type="dxa"/>
          </w:tcPr>
          <w:p w:rsidR="00033285" w:rsidRPr="00033285" w:rsidRDefault="00033285" w:rsidP="00033285">
            <w:pPr>
              <w:jc w:val="center"/>
              <w:rPr>
                <w:b/>
              </w:rPr>
            </w:pPr>
            <w:r w:rsidRPr="00033285">
              <w:rPr>
                <w:b/>
              </w:rPr>
              <w:t xml:space="preserve">Președintele Casei Naționale </w:t>
            </w:r>
          </w:p>
          <w:p w:rsidR="00033285" w:rsidRPr="00033285" w:rsidRDefault="00033285" w:rsidP="00033285">
            <w:pPr>
              <w:jc w:val="center"/>
              <w:rPr>
                <w:b/>
              </w:rPr>
            </w:pPr>
            <w:r w:rsidRPr="00033285">
              <w:rPr>
                <w:b/>
              </w:rPr>
              <w:t>de Asigurări de Sănătate</w:t>
            </w:r>
          </w:p>
          <w:p w:rsidR="00033285" w:rsidRPr="00033285" w:rsidRDefault="00033285" w:rsidP="00033285">
            <w:pPr>
              <w:jc w:val="center"/>
              <w:rPr>
                <w:b/>
              </w:rPr>
            </w:pPr>
            <w:r w:rsidRPr="00033285">
              <w:rPr>
                <w:b/>
              </w:rPr>
              <w:t>Horațiu-Remus MOLDOVAN</w:t>
            </w:r>
          </w:p>
          <w:p w:rsidR="00033285" w:rsidRDefault="00033285" w:rsidP="00033285">
            <w:pPr>
              <w:jc w:val="center"/>
              <w:rPr>
                <w:b/>
              </w:rPr>
            </w:pPr>
          </w:p>
          <w:p w:rsidR="00375597" w:rsidRPr="00033285" w:rsidRDefault="00375597" w:rsidP="00033285">
            <w:pPr>
              <w:jc w:val="center"/>
              <w:rPr>
                <w:b/>
              </w:rPr>
            </w:pPr>
          </w:p>
          <w:p w:rsidR="00033285" w:rsidRDefault="00033285" w:rsidP="00033285">
            <w:pPr>
              <w:jc w:val="center"/>
              <w:rPr>
                <w:b/>
              </w:rPr>
            </w:pPr>
          </w:p>
          <w:p w:rsidR="00375597" w:rsidRPr="00033285" w:rsidRDefault="00375597" w:rsidP="00033285">
            <w:pPr>
              <w:jc w:val="center"/>
              <w:rPr>
                <w:b/>
              </w:rPr>
            </w:pPr>
          </w:p>
        </w:tc>
      </w:tr>
      <w:tr w:rsidR="00033285" w:rsidRPr="00033285">
        <w:tc>
          <w:tcPr>
            <w:tcW w:w="5269" w:type="dxa"/>
          </w:tcPr>
          <w:p w:rsidR="00033285" w:rsidRPr="00033285" w:rsidRDefault="00033285" w:rsidP="00033285">
            <w:pPr>
              <w:pStyle w:val="Heading3"/>
              <w:shd w:val="clear" w:color="auto" w:fill="FFFFFF"/>
              <w:spacing w:before="0" w:after="0"/>
              <w:jc w:val="center"/>
              <w:textAlignment w:val="baseline"/>
              <w:rPr>
                <w:sz w:val="24"/>
                <w:szCs w:val="24"/>
              </w:rPr>
            </w:pPr>
            <w:r w:rsidRPr="00033285">
              <w:rPr>
                <w:sz w:val="24"/>
                <w:szCs w:val="24"/>
              </w:rPr>
              <w:t>Ministrul Finanțelor</w:t>
            </w:r>
          </w:p>
          <w:p w:rsidR="00850AF6" w:rsidRPr="00033285" w:rsidRDefault="00033285" w:rsidP="00033285">
            <w:pPr>
              <w:spacing w:line="276" w:lineRule="auto"/>
              <w:ind w:firstLine="706"/>
              <w:rPr>
                <w:b/>
              </w:rPr>
            </w:pPr>
            <w:r w:rsidRPr="00033285">
              <w:rPr>
                <w:b/>
              </w:rPr>
              <w:t xml:space="preserve">           Alexandru NAZARE</w:t>
            </w:r>
          </w:p>
        </w:tc>
        <w:tc>
          <w:tcPr>
            <w:tcW w:w="5270" w:type="dxa"/>
          </w:tcPr>
          <w:p w:rsidR="00033285" w:rsidRPr="00033285" w:rsidRDefault="00033285" w:rsidP="00033285">
            <w:pPr>
              <w:jc w:val="center"/>
            </w:pPr>
            <w:r w:rsidRPr="00033285">
              <w:rPr>
                <w:b/>
              </w:rPr>
              <w:t>Ministrul Justiției</w:t>
            </w:r>
          </w:p>
          <w:p w:rsidR="00850AF6" w:rsidRPr="00033285" w:rsidRDefault="00033285" w:rsidP="00033285">
            <w:pPr>
              <w:jc w:val="center"/>
              <w:rPr>
                <w:b/>
              </w:rPr>
            </w:pPr>
            <w:r w:rsidRPr="00033285">
              <w:rPr>
                <w:b/>
              </w:rPr>
              <w:t>Radu MARINESCU</w:t>
            </w:r>
          </w:p>
          <w:p w:rsidR="00033285" w:rsidRPr="00033285" w:rsidRDefault="00033285" w:rsidP="00033285">
            <w:pPr>
              <w:jc w:val="center"/>
              <w:rPr>
                <w:b/>
              </w:rPr>
            </w:pPr>
          </w:p>
          <w:p w:rsidR="00033285" w:rsidRDefault="00033285" w:rsidP="00033285">
            <w:pPr>
              <w:jc w:val="center"/>
              <w:rPr>
                <w:b/>
              </w:rPr>
            </w:pPr>
          </w:p>
          <w:p w:rsidR="00375597" w:rsidRDefault="00375597" w:rsidP="00033285">
            <w:pPr>
              <w:jc w:val="center"/>
              <w:rPr>
                <w:b/>
              </w:rPr>
            </w:pPr>
          </w:p>
          <w:p w:rsidR="00375597" w:rsidRPr="00033285" w:rsidRDefault="00375597" w:rsidP="00033285">
            <w:pPr>
              <w:jc w:val="center"/>
              <w:rPr>
                <w:b/>
              </w:rPr>
            </w:pPr>
          </w:p>
        </w:tc>
      </w:tr>
      <w:tr w:rsidR="005529DA" w:rsidRPr="00033285" w:rsidTr="001F48CB">
        <w:trPr>
          <w:trHeight w:val="1323"/>
        </w:trPr>
        <w:tc>
          <w:tcPr>
            <w:tcW w:w="5269" w:type="dxa"/>
          </w:tcPr>
          <w:p w:rsidR="00375597" w:rsidRPr="005529DA" w:rsidRDefault="00375597" w:rsidP="00375597">
            <w:pPr>
              <w:ind w:firstLine="706"/>
              <w:jc w:val="center"/>
              <w:rPr>
                <w:b/>
              </w:rPr>
            </w:pPr>
            <w:r w:rsidRPr="005529DA">
              <w:rPr>
                <w:b/>
              </w:rPr>
              <w:t>Ministrul Educației și Cercetării,</w:t>
            </w:r>
          </w:p>
          <w:p w:rsidR="005529DA" w:rsidRPr="00033285" w:rsidRDefault="00375597" w:rsidP="00375597">
            <w:pPr>
              <w:jc w:val="center"/>
            </w:pPr>
            <w:r w:rsidRPr="005529DA">
              <w:rPr>
                <w:b/>
              </w:rPr>
              <w:t>Daniel</w:t>
            </w:r>
            <w:r>
              <w:rPr>
                <w:b/>
              </w:rPr>
              <w:t>- Ovidiu</w:t>
            </w:r>
            <w:r w:rsidRPr="005529DA">
              <w:rPr>
                <w:b/>
              </w:rPr>
              <w:t xml:space="preserve"> DAVID</w:t>
            </w:r>
          </w:p>
        </w:tc>
        <w:tc>
          <w:tcPr>
            <w:tcW w:w="5270" w:type="dxa"/>
          </w:tcPr>
          <w:p w:rsidR="005529DA" w:rsidRPr="00033285" w:rsidRDefault="005529DA" w:rsidP="005529DA">
            <w:pPr>
              <w:ind w:firstLine="706"/>
              <w:jc w:val="center"/>
            </w:pPr>
            <w:r w:rsidRPr="00033285">
              <w:rPr>
                <w:b/>
              </w:rPr>
              <w:t>Serviciul Român de Informații</w:t>
            </w:r>
          </w:p>
          <w:p w:rsidR="005529DA" w:rsidRPr="00033285" w:rsidRDefault="005529DA" w:rsidP="005529DA">
            <w:pPr>
              <w:ind w:firstLine="706"/>
              <w:jc w:val="center"/>
            </w:pPr>
            <w:r w:rsidRPr="00033285">
              <w:rPr>
                <w:b/>
              </w:rPr>
              <w:t xml:space="preserve"> Director Interimar </w:t>
            </w:r>
          </w:p>
          <w:p w:rsidR="005529DA" w:rsidRPr="00033285" w:rsidRDefault="005529DA" w:rsidP="005529DA">
            <w:pPr>
              <w:ind w:firstLine="706"/>
              <w:jc w:val="center"/>
            </w:pPr>
            <w:r w:rsidRPr="00033285">
              <w:rPr>
                <w:b/>
              </w:rPr>
              <w:t>Răzvan IONESCU</w:t>
            </w:r>
          </w:p>
          <w:p w:rsidR="005529DA" w:rsidRPr="00033285" w:rsidRDefault="005529DA" w:rsidP="005529DA">
            <w:pPr>
              <w:ind w:firstLine="706"/>
              <w:jc w:val="center"/>
            </w:pPr>
          </w:p>
          <w:p w:rsidR="005529DA" w:rsidRPr="00033285" w:rsidRDefault="005529DA" w:rsidP="005529DA">
            <w:pPr>
              <w:ind w:firstLine="706"/>
              <w:jc w:val="center"/>
            </w:pPr>
          </w:p>
        </w:tc>
      </w:tr>
      <w:tr w:rsidR="000165C7" w:rsidRPr="00033285" w:rsidTr="001F48CB">
        <w:trPr>
          <w:trHeight w:val="1323"/>
        </w:trPr>
        <w:tc>
          <w:tcPr>
            <w:tcW w:w="5269" w:type="dxa"/>
          </w:tcPr>
          <w:p w:rsidR="000165C7" w:rsidRPr="000165C7" w:rsidRDefault="000165C7" w:rsidP="000165C7">
            <w:pPr>
              <w:pStyle w:val="Heading3"/>
              <w:shd w:val="clear" w:color="auto" w:fill="FFFFFF"/>
              <w:spacing w:before="0" w:after="0"/>
              <w:jc w:val="center"/>
              <w:textAlignment w:val="baseline"/>
              <w:rPr>
                <w:sz w:val="24"/>
                <w:szCs w:val="24"/>
              </w:rPr>
            </w:pPr>
            <w:r w:rsidRPr="000165C7">
              <w:rPr>
                <w:sz w:val="24"/>
                <w:szCs w:val="24"/>
              </w:rPr>
              <w:t>Ministrul Investițiilor și Proiectelor Europene</w:t>
            </w:r>
          </w:p>
          <w:p w:rsidR="000165C7" w:rsidRPr="000165C7" w:rsidRDefault="00B307DC" w:rsidP="000165C7">
            <w:pPr>
              <w:pStyle w:val="Heading3"/>
              <w:shd w:val="clear" w:color="auto" w:fill="FFFFFF"/>
              <w:spacing w:before="0" w:after="0"/>
              <w:jc w:val="center"/>
              <w:textAlignment w:val="baseline"/>
              <w:rPr>
                <w:sz w:val="24"/>
                <w:szCs w:val="24"/>
              </w:rPr>
            </w:pPr>
            <w:hyperlink r:id="rId12" w:history="1">
              <w:r w:rsidR="000165C7" w:rsidRPr="000165C7">
                <w:rPr>
                  <w:sz w:val="24"/>
                  <w:szCs w:val="24"/>
                </w:rPr>
                <w:t>Dragoș-Nicolae PÎSLARU</w:t>
              </w:r>
            </w:hyperlink>
          </w:p>
          <w:p w:rsidR="000165C7" w:rsidRPr="005529DA" w:rsidRDefault="000165C7" w:rsidP="000165C7">
            <w:pPr>
              <w:ind w:firstLine="706"/>
              <w:jc w:val="center"/>
              <w:rPr>
                <w:b/>
              </w:rPr>
            </w:pPr>
          </w:p>
        </w:tc>
        <w:tc>
          <w:tcPr>
            <w:tcW w:w="5270" w:type="dxa"/>
          </w:tcPr>
          <w:p w:rsidR="000165C7" w:rsidRPr="00033285" w:rsidRDefault="000165C7" w:rsidP="005529DA">
            <w:pPr>
              <w:ind w:firstLine="706"/>
              <w:jc w:val="center"/>
              <w:rPr>
                <w:b/>
              </w:rPr>
            </w:pPr>
          </w:p>
        </w:tc>
      </w:tr>
    </w:tbl>
    <w:p w:rsidR="00186AFD" w:rsidRDefault="00186AFD">
      <w:pPr>
        <w:ind w:firstLine="706"/>
        <w:jc w:val="center"/>
      </w:pPr>
    </w:p>
    <w:p w:rsidR="003331D6" w:rsidRDefault="003331D6">
      <w:pPr>
        <w:ind w:firstLine="706"/>
        <w:jc w:val="center"/>
      </w:pPr>
    </w:p>
    <w:p w:rsidR="005E451A" w:rsidRDefault="005E451A" w:rsidP="005E451A">
      <w:pPr>
        <w:pStyle w:val="BodyText"/>
        <w:spacing w:after="0" w:line="276" w:lineRule="auto"/>
        <w:ind w:firstLine="720"/>
        <w:jc w:val="both"/>
        <w:rPr>
          <w:b/>
          <w:lang w:val="ro-RO"/>
        </w:rPr>
      </w:pPr>
      <w:r>
        <w:rPr>
          <w:b/>
          <w:lang w:val="ro-RO"/>
        </w:rPr>
        <w:lastRenderedPageBreak/>
        <w:t>Ordonanța</w:t>
      </w:r>
      <w:r w:rsidRPr="00E92A72">
        <w:rPr>
          <w:b/>
          <w:lang w:val="ro-RO"/>
        </w:rPr>
        <w:t xml:space="preserve"> Guvernului pentru modificarea Legii nr. 95/2006 privind reforma în domeniul sănătății și pentru modificarea și completarea unor acte normative în domeniul sănătății</w:t>
      </w:r>
    </w:p>
    <w:p w:rsidR="005E451A" w:rsidRDefault="005E451A" w:rsidP="005E451A">
      <w:pPr>
        <w:autoSpaceDE w:val="0"/>
        <w:autoSpaceDN w:val="0"/>
        <w:adjustRightInd w:val="0"/>
        <w:ind w:firstLine="706"/>
        <w:jc w:val="center"/>
        <w:rPr>
          <w:b/>
          <w:bCs/>
          <w:lang w:val="ro-RO"/>
        </w:rPr>
      </w:pPr>
    </w:p>
    <w:p w:rsidR="005E451A" w:rsidRDefault="005E451A" w:rsidP="005E451A">
      <w:pPr>
        <w:autoSpaceDE w:val="0"/>
        <w:autoSpaceDN w:val="0"/>
        <w:adjustRightInd w:val="0"/>
        <w:ind w:firstLine="706"/>
        <w:jc w:val="center"/>
        <w:rPr>
          <w:b/>
          <w:bCs/>
          <w:lang w:val="ro-RO"/>
        </w:rPr>
      </w:pPr>
    </w:p>
    <w:p w:rsidR="005E451A" w:rsidRDefault="005E451A" w:rsidP="005E451A">
      <w:pPr>
        <w:autoSpaceDE w:val="0"/>
        <w:autoSpaceDN w:val="0"/>
        <w:adjustRightInd w:val="0"/>
        <w:ind w:firstLine="706"/>
        <w:jc w:val="center"/>
        <w:rPr>
          <w:b/>
          <w:bCs/>
          <w:lang w:val="ro-RO"/>
        </w:rPr>
      </w:pPr>
    </w:p>
    <w:tbl>
      <w:tblPr>
        <w:tblW w:w="97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1442"/>
        <w:gridCol w:w="1418"/>
        <w:gridCol w:w="1494"/>
      </w:tblGrid>
      <w:tr w:rsidR="005E451A" w:rsidRPr="00A018A7" w:rsidTr="005E451A">
        <w:trPr>
          <w:trHeight w:val="1131"/>
        </w:trPr>
        <w:tc>
          <w:tcPr>
            <w:tcW w:w="5435" w:type="dxa"/>
            <w:shd w:val="clear" w:color="auto" w:fill="auto"/>
          </w:tcPr>
          <w:p w:rsidR="005E451A" w:rsidRPr="00655CF8" w:rsidRDefault="005E451A" w:rsidP="00AD0953">
            <w:pPr>
              <w:spacing w:line="276" w:lineRule="auto"/>
              <w:rPr>
                <w:b/>
                <w:bCs/>
              </w:rPr>
            </w:pPr>
            <w:r w:rsidRPr="00655CF8">
              <w:rPr>
                <w:b/>
                <w:bCs/>
              </w:rPr>
              <w:t>STRUCTURA INIȚIATOARE:</w:t>
            </w:r>
          </w:p>
          <w:p w:rsidR="005E451A" w:rsidRPr="00655CF8" w:rsidRDefault="005E451A" w:rsidP="00AD0953">
            <w:pPr>
              <w:spacing w:line="276" w:lineRule="auto"/>
              <w:rPr>
                <w:b/>
                <w:bCs/>
              </w:rPr>
            </w:pPr>
          </w:p>
        </w:tc>
        <w:tc>
          <w:tcPr>
            <w:tcW w:w="2860" w:type="dxa"/>
            <w:gridSpan w:val="2"/>
            <w:shd w:val="clear" w:color="auto" w:fill="auto"/>
          </w:tcPr>
          <w:p w:rsidR="005E451A" w:rsidRPr="00655CF8" w:rsidRDefault="005E451A" w:rsidP="00AD0953">
            <w:pPr>
              <w:jc w:val="center"/>
              <w:rPr>
                <w:bCs/>
              </w:rPr>
            </w:pPr>
            <w:r w:rsidRPr="00655CF8">
              <w:rPr>
                <w:bCs/>
              </w:rPr>
              <w:t xml:space="preserve">Data </w:t>
            </w:r>
          </w:p>
          <w:p w:rsidR="005E451A" w:rsidRPr="00655CF8" w:rsidRDefault="005E451A" w:rsidP="00AD0953">
            <w:pPr>
              <w:spacing w:line="276" w:lineRule="auto"/>
              <w:jc w:val="center"/>
              <w:rPr>
                <w:bCs/>
              </w:rPr>
            </w:pPr>
          </w:p>
        </w:tc>
        <w:tc>
          <w:tcPr>
            <w:tcW w:w="1494" w:type="dxa"/>
            <w:shd w:val="clear" w:color="auto" w:fill="auto"/>
          </w:tcPr>
          <w:p w:rsidR="005E451A" w:rsidRPr="00655CF8" w:rsidRDefault="005E451A" w:rsidP="00AD0953">
            <w:pPr>
              <w:spacing w:line="276" w:lineRule="auto"/>
              <w:jc w:val="center"/>
              <w:rPr>
                <w:bCs/>
              </w:rPr>
            </w:pPr>
            <w:r w:rsidRPr="00655CF8">
              <w:rPr>
                <w:bCs/>
              </w:rPr>
              <w:t>Semnătură</w:t>
            </w:r>
            <w:r w:rsidRPr="00A018A7">
              <w:t xml:space="preserve"> </w:t>
            </w:r>
            <w:r w:rsidRPr="00655CF8">
              <w:rPr>
                <w:bCs/>
              </w:rPr>
              <w:t>șefului</w:t>
            </w:r>
          </w:p>
          <w:p w:rsidR="005E451A" w:rsidRPr="00655CF8" w:rsidRDefault="005E451A" w:rsidP="00AD0953">
            <w:pPr>
              <w:spacing w:line="276" w:lineRule="auto"/>
              <w:jc w:val="center"/>
              <w:rPr>
                <w:bCs/>
              </w:rPr>
            </w:pPr>
            <w:r w:rsidRPr="00655CF8">
              <w:rPr>
                <w:bCs/>
              </w:rPr>
              <w:t>structurii</w:t>
            </w:r>
          </w:p>
        </w:tc>
      </w:tr>
      <w:tr w:rsidR="005E451A" w:rsidRPr="00A018A7" w:rsidTr="005E451A">
        <w:trPr>
          <w:trHeight w:val="1207"/>
        </w:trPr>
        <w:tc>
          <w:tcPr>
            <w:tcW w:w="5435" w:type="dxa"/>
            <w:shd w:val="clear" w:color="auto" w:fill="auto"/>
          </w:tcPr>
          <w:p w:rsidR="005E451A" w:rsidRPr="00655CF8" w:rsidRDefault="005E451A" w:rsidP="00AD0953">
            <w:pPr>
              <w:spacing w:line="276" w:lineRule="auto"/>
              <w:rPr>
                <w:bCs/>
              </w:rPr>
            </w:pPr>
            <w:r w:rsidRPr="00655CF8">
              <w:rPr>
                <w:bCs/>
              </w:rPr>
              <w:t xml:space="preserve">Direcția generală asistență </w:t>
            </w:r>
            <w:r>
              <w:rPr>
                <w:bCs/>
              </w:rPr>
              <w:t>medicala și sănătate publică</w:t>
            </w:r>
          </w:p>
          <w:p w:rsidR="005E451A" w:rsidRDefault="005E451A" w:rsidP="00AD0953">
            <w:pPr>
              <w:spacing w:line="276" w:lineRule="auto"/>
              <w:rPr>
                <w:bCs/>
              </w:rPr>
            </w:pPr>
          </w:p>
          <w:p w:rsidR="005E451A" w:rsidRPr="00655CF8" w:rsidRDefault="005E451A" w:rsidP="00AD0953">
            <w:pPr>
              <w:spacing w:line="276" w:lineRule="auto"/>
              <w:rPr>
                <w:bCs/>
              </w:rPr>
            </w:pPr>
          </w:p>
          <w:p w:rsidR="005E451A" w:rsidRDefault="005E451A" w:rsidP="00AD0953">
            <w:pPr>
              <w:spacing w:line="276" w:lineRule="auto"/>
              <w:rPr>
                <w:bCs/>
              </w:rPr>
            </w:pPr>
            <w:r w:rsidRPr="00655CF8">
              <w:rPr>
                <w:bCs/>
              </w:rPr>
              <w:t xml:space="preserve">Director general: </w:t>
            </w:r>
            <w:r>
              <w:rPr>
                <w:bCs/>
              </w:rPr>
              <w:t>Dr. Carmen-Mihaela BARDOȘ</w:t>
            </w:r>
          </w:p>
          <w:p w:rsidR="005E451A" w:rsidRDefault="005E451A" w:rsidP="00AD0953">
            <w:pPr>
              <w:spacing w:line="276" w:lineRule="auto"/>
              <w:rPr>
                <w:bCs/>
              </w:rPr>
            </w:pPr>
          </w:p>
          <w:p w:rsidR="005E451A" w:rsidRDefault="005E451A" w:rsidP="00AD0953">
            <w:pPr>
              <w:spacing w:line="276" w:lineRule="auto"/>
              <w:rPr>
                <w:bCs/>
              </w:rPr>
            </w:pPr>
            <w:r>
              <w:rPr>
                <w:bCs/>
              </w:rPr>
              <w:t>Director General adjunct, Dr. Costin ILIUȚĂ</w:t>
            </w:r>
          </w:p>
          <w:p w:rsidR="005E451A" w:rsidRPr="00655CF8" w:rsidRDefault="005E451A" w:rsidP="00AD0953">
            <w:pPr>
              <w:spacing w:line="276" w:lineRule="auto"/>
              <w:rPr>
                <w:bCs/>
              </w:rPr>
            </w:pPr>
          </w:p>
        </w:tc>
        <w:tc>
          <w:tcPr>
            <w:tcW w:w="2860" w:type="dxa"/>
            <w:gridSpan w:val="2"/>
            <w:shd w:val="clear" w:color="auto" w:fill="auto"/>
          </w:tcPr>
          <w:p w:rsidR="005E451A" w:rsidRPr="00A018A7" w:rsidRDefault="005E451A" w:rsidP="00AD0953">
            <w:pPr>
              <w:spacing w:line="276" w:lineRule="auto"/>
            </w:pPr>
          </w:p>
        </w:tc>
        <w:tc>
          <w:tcPr>
            <w:tcW w:w="1494" w:type="dxa"/>
            <w:shd w:val="clear" w:color="auto" w:fill="auto"/>
          </w:tcPr>
          <w:p w:rsidR="005E451A" w:rsidRPr="00A018A7" w:rsidRDefault="005E451A" w:rsidP="00AD0953">
            <w:pPr>
              <w:spacing w:line="276" w:lineRule="auto"/>
            </w:pPr>
          </w:p>
        </w:tc>
      </w:tr>
      <w:tr w:rsidR="005E451A" w:rsidRPr="00A018A7" w:rsidTr="005E451A">
        <w:tc>
          <w:tcPr>
            <w:tcW w:w="5435" w:type="dxa"/>
            <w:shd w:val="clear" w:color="auto" w:fill="auto"/>
          </w:tcPr>
          <w:p w:rsidR="005E451A" w:rsidRPr="00655CF8" w:rsidRDefault="005E451A" w:rsidP="00AD0953">
            <w:pPr>
              <w:rPr>
                <w:b/>
                <w:bCs/>
              </w:rPr>
            </w:pPr>
            <w:r w:rsidRPr="00655CF8">
              <w:rPr>
                <w:b/>
                <w:bCs/>
              </w:rPr>
              <w:t>STRUCTURI AVIZATOARE:</w:t>
            </w:r>
          </w:p>
        </w:tc>
        <w:tc>
          <w:tcPr>
            <w:tcW w:w="1442" w:type="dxa"/>
            <w:shd w:val="clear" w:color="auto" w:fill="auto"/>
          </w:tcPr>
          <w:p w:rsidR="005E451A" w:rsidRPr="00655CF8" w:rsidRDefault="005E451A" w:rsidP="00AD0953">
            <w:pPr>
              <w:spacing w:line="276" w:lineRule="auto"/>
              <w:rPr>
                <w:bCs/>
              </w:rPr>
            </w:pPr>
            <w:r w:rsidRPr="00655CF8">
              <w:rPr>
                <w:bCs/>
              </w:rPr>
              <w:t>Data solicitării</w:t>
            </w:r>
          </w:p>
          <w:p w:rsidR="005E451A" w:rsidRPr="00A018A7" w:rsidRDefault="005E451A" w:rsidP="00AD0953">
            <w:r w:rsidRPr="00655CF8">
              <w:rPr>
                <w:bCs/>
              </w:rPr>
              <w:t>avizului</w:t>
            </w:r>
          </w:p>
        </w:tc>
        <w:tc>
          <w:tcPr>
            <w:tcW w:w="1418" w:type="dxa"/>
            <w:shd w:val="clear" w:color="auto" w:fill="auto"/>
          </w:tcPr>
          <w:p w:rsidR="005E451A" w:rsidRPr="00655CF8" w:rsidRDefault="005E451A" w:rsidP="00AD0953">
            <w:pPr>
              <w:spacing w:line="276" w:lineRule="auto"/>
              <w:rPr>
                <w:bCs/>
              </w:rPr>
            </w:pPr>
            <w:r w:rsidRPr="00655CF8">
              <w:rPr>
                <w:bCs/>
              </w:rPr>
              <w:t>Data obținerii</w:t>
            </w:r>
          </w:p>
          <w:p w:rsidR="005E451A" w:rsidRPr="00A018A7" w:rsidRDefault="005E451A" w:rsidP="00AD0953">
            <w:r w:rsidRPr="00655CF8">
              <w:rPr>
                <w:bCs/>
              </w:rPr>
              <w:t>avizului</w:t>
            </w:r>
          </w:p>
        </w:tc>
        <w:tc>
          <w:tcPr>
            <w:tcW w:w="1494" w:type="dxa"/>
            <w:shd w:val="clear" w:color="auto" w:fill="auto"/>
          </w:tcPr>
          <w:p w:rsidR="005E451A" w:rsidRPr="00655CF8" w:rsidRDefault="005E451A" w:rsidP="00AD0953">
            <w:pPr>
              <w:spacing w:line="276" w:lineRule="auto"/>
              <w:rPr>
                <w:bCs/>
              </w:rPr>
            </w:pPr>
            <w:r w:rsidRPr="00655CF8">
              <w:rPr>
                <w:bCs/>
              </w:rPr>
              <w:t>Semnătură</w:t>
            </w:r>
            <w:r w:rsidRPr="00A018A7">
              <w:t xml:space="preserve"> </w:t>
            </w:r>
            <w:r w:rsidRPr="00655CF8">
              <w:rPr>
                <w:bCs/>
              </w:rPr>
              <w:t>șefului</w:t>
            </w:r>
          </w:p>
          <w:p w:rsidR="005E451A" w:rsidRPr="00A018A7" w:rsidRDefault="005E451A" w:rsidP="00AD0953">
            <w:r w:rsidRPr="00655CF8">
              <w:rPr>
                <w:bCs/>
              </w:rPr>
              <w:t>structurii</w:t>
            </w:r>
          </w:p>
        </w:tc>
      </w:tr>
      <w:tr w:rsidR="001F48CB" w:rsidRPr="00A018A7" w:rsidTr="005E451A">
        <w:tc>
          <w:tcPr>
            <w:tcW w:w="5435" w:type="dxa"/>
            <w:shd w:val="clear" w:color="auto" w:fill="auto"/>
          </w:tcPr>
          <w:p w:rsidR="001F48CB" w:rsidRDefault="001F48CB" w:rsidP="005E451A">
            <w:pPr>
              <w:spacing w:before="120" w:after="120"/>
              <w:jc w:val="both"/>
              <w:rPr>
                <w:rFonts w:eastAsia="Calibri"/>
                <w:bCs/>
                <w:u w:color="000000"/>
              </w:rPr>
            </w:pPr>
            <w:r>
              <w:rPr>
                <w:rFonts w:eastAsia="Calibri"/>
                <w:bCs/>
                <w:u w:color="000000"/>
              </w:rPr>
              <w:t>Direcția generală implementare și monitorizare proiecte</w:t>
            </w:r>
          </w:p>
          <w:p w:rsidR="001F48CB" w:rsidRPr="00992CEC" w:rsidRDefault="001F48CB" w:rsidP="005E451A">
            <w:pPr>
              <w:spacing w:before="120" w:after="120"/>
              <w:jc w:val="both"/>
              <w:rPr>
                <w:rFonts w:eastAsia="Calibri"/>
                <w:bCs/>
                <w:u w:color="000000"/>
              </w:rPr>
            </w:pPr>
            <w:r>
              <w:rPr>
                <w:rFonts w:eastAsia="Calibri"/>
                <w:bCs/>
                <w:u w:color="000000"/>
              </w:rPr>
              <w:t>Director general Laura PETCU</w:t>
            </w:r>
          </w:p>
        </w:tc>
        <w:tc>
          <w:tcPr>
            <w:tcW w:w="1442" w:type="dxa"/>
            <w:shd w:val="clear" w:color="auto" w:fill="auto"/>
          </w:tcPr>
          <w:p w:rsidR="001F48CB" w:rsidRPr="00655CF8" w:rsidRDefault="001F48CB" w:rsidP="00AD0953">
            <w:pPr>
              <w:spacing w:line="276" w:lineRule="auto"/>
              <w:rPr>
                <w:bCs/>
              </w:rPr>
            </w:pPr>
          </w:p>
        </w:tc>
        <w:tc>
          <w:tcPr>
            <w:tcW w:w="1418" w:type="dxa"/>
            <w:shd w:val="clear" w:color="auto" w:fill="auto"/>
          </w:tcPr>
          <w:p w:rsidR="001F48CB" w:rsidRPr="00655CF8" w:rsidRDefault="001F48CB" w:rsidP="00AD0953">
            <w:pPr>
              <w:spacing w:line="276" w:lineRule="auto"/>
              <w:rPr>
                <w:bCs/>
              </w:rPr>
            </w:pPr>
          </w:p>
        </w:tc>
        <w:tc>
          <w:tcPr>
            <w:tcW w:w="1494" w:type="dxa"/>
            <w:shd w:val="clear" w:color="auto" w:fill="auto"/>
          </w:tcPr>
          <w:p w:rsidR="001F48CB" w:rsidRPr="00655CF8" w:rsidRDefault="001F48CB" w:rsidP="00AD0953">
            <w:pPr>
              <w:spacing w:line="276" w:lineRule="auto"/>
              <w:rPr>
                <w:bCs/>
              </w:rPr>
            </w:pPr>
          </w:p>
        </w:tc>
      </w:tr>
      <w:tr w:rsidR="005529DA" w:rsidRPr="00A018A7" w:rsidTr="005E451A">
        <w:tc>
          <w:tcPr>
            <w:tcW w:w="5435" w:type="dxa"/>
            <w:shd w:val="clear" w:color="auto" w:fill="auto"/>
          </w:tcPr>
          <w:p w:rsidR="005529DA" w:rsidRDefault="005529DA" w:rsidP="005E451A">
            <w:pPr>
              <w:spacing w:before="120" w:after="120"/>
              <w:jc w:val="both"/>
              <w:rPr>
                <w:rFonts w:eastAsia="Calibri"/>
                <w:bCs/>
                <w:u w:color="000000"/>
              </w:rPr>
            </w:pPr>
            <w:r>
              <w:rPr>
                <w:rFonts w:eastAsia="Calibri"/>
                <w:bCs/>
                <w:u w:color="000000"/>
              </w:rPr>
              <w:t>Direcția generală economică</w:t>
            </w:r>
          </w:p>
          <w:p w:rsidR="005529DA" w:rsidRDefault="005529DA" w:rsidP="005E451A">
            <w:pPr>
              <w:spacing w:before="120" w:after="120"/>
              <w:jc w:val="both"/>
              <w:rPr>
                <w:rFonts w:eastAsia="Calibri"/>
                <w:bCs/>
                <w:u w:color="000000"/>
              </w:rPr>
            </w:pPr>
            <w:r>
              <w:rPr>
                <w:rFonts w:eastAsia="Calibri"/>
                <w:bCs/>
                <w:u w:color="000000"/>
              </w:rPr>
              <w:t>Director general, Victoria VOINEA</w:t>
            </w:r>
          </w:p>
        </w:tc>
        <w:tc>
          <w:tcPr>
            <w:tcW w:w="1442" w:type="dxa"/>
            <w:shd w:val="clear" w:color="auto" w:fill="auto"/>
          </w:tcPr>
          <w:p w:rsidR="005529DA" w:rsidRPr="00655CF8" w:rsidRDefault="005529DA" w:rsidP="00AD0953">
            <w:pPr>
              <w:spacing w:line="276" w:lineRule="auto"/>
              <w:rPr>
                <w:bCs/>
              </w:rPr>
            </w:pPr>
          </w:p>
        </w:tc>
        <w:tc>
          <w:tcPr>
            <w:tcW w:w="1418" w:type="dxa"/>
            <w:shd w:val="clear" w:color="auto" w:fill="auto"/>
          </w:tcPr>
          <w:p w:rsidR="005529DA" w:rsidRPr="00655CF8" w:rsidRDefault="005529DA" w:rsidP="00AD0953">
            <w:pPr>
              <w:spacing w:line="276" w:lineRule="auto"/>
              <w:rPr>
                <w:bCs/>
              </w:rPr>
            </w:pPr>
          </w:p>
        </w:tc>
        <w:tc>
          <w:tcPr>
            <w:tcW w:w="1494" w:type="dxa"/>
            <w:shd w:val="clear" w:color="auto" w:fill="auto"/>
          </w:tcPr>
          <w:p w:rsidR="005529DA" w:rsidRPr="00655CF8" w:rsidRDefault="005529DA" w:rsidP="00AD0953">
            <w:pPr>
              <w:spacing w:line="276" w:lineRule="auto"/>
              <w:rPr>
                <w:bCs/>
              </w:rPr>
            </w:pPr>
          </w:p>
        </w:tc>
      </w:tr>
      <w:tr w:rsidR="005E451A" w:rsidRPr="00A018A7" w:rsidTr="005E451A">
        <w:tc>
          <w:tcPr>
            <w:tcW w:w="5435" w:type="dxa"/>
            <w:shd w:val="clear" w:color="auto" w:fill="auto"/>
          </w:tcPr>
          <w:p w:rsidR="005E451A" w:rsidRPr="00992CEC" w:rsidRDefault="005E451A" w:rsidP="005E451A">
            <w:pPr>
              <w:spacing w:before="120" w:after="120"/>
              <w:jc w:val="both"/>
              <w:rPr>
                <w:rFonts w:eastAsia="Calibri"/>
                <w:bCs/>
                <w:u w:color="000000"/>
              </w:rPr>
            </w:pPr>
            <w:r w:rsidRPr="00992CEC">
              <w:rPr>
                <w:rFonts w:eastAsia="Calibri"/>
                <w:bCs/>
                <w:u w:color="000000"/>
              </w:rPr>
              <w:t xml:space="preserve">Direcția </w:t>
            </w:r>
            <w:r>
              <w:rPr>
                <w:rFonts w:eastAsia="Calibri"/>
                <w:bCs/>
                <w:u w:color="000000"/>
              </w:rPr>
              <w:t>managementul resurselor umane și structuri sanitare</w:t>
            </w:r>
          </w:p>
          <w:p w:rsidR="005E451A" w:rsidRPr="000F50D5" w:rsidRDefault="005E451A" w:rsidP="005E451A">
            <w:pPr>
              <w:rPr>
                <w:bCs/>
              </w:rPr>
            </w:pPr>
            <w:r w:rsidRPr="00992CEC">
              <w:rPr>
                <w:rFonts w:eastAsia="Calibri"/>
                <w:bCs/>
                <w:u w:color="000000"/>
              </w:rPr>
              <w:t>Director: Alina CARABULEA</w:t>
            </w:r>
          </w:p>
        </w:tc>
        <w:tc>
          <w:tcPr>
            <w:tcW w:w="1442" w:type="dxa"/>
            <w:shd w:val="clear" w:color="auto" w:fill="auto"/>
          </w:tcPr>
          <w:p w:rsidR="005E451A" w:rsidRPr="00655CF8" w:rsidRDefault="005E451A" w:rsidP="00AD0953">
            <w:pPr>
              <w:spacing w:line="276" w:lineRule="auto"/>
              <w:rPr>
                <w:bCs/>
              </w:rPr>
            </w:pPr>
          </w:p>
        </w:tc>
        <w:tc>
          <w:tcPr>
            <w:tcW w:w="1418" w:type="dxa"/>
            <w:shd w:val="clear" w:color="auto" w:fill="auto"/>
          </w:tcPr>
          <w:p w:rsidR="005E451A" w:rsidRPr="00655CF8" w:rsidRDefault="005E451A" w:rsidP="00AD0953">
            <w:pPr>
              <w:spacing w:line="276" w:lineRule="auto"/>
              <w:rPr>
                <w:bCs/>
              </w:rPr>
            </w:pPr>
          </w:p>
        </w:tc>
        <w:tc>
          <w:tcPr>
            <w:tcW w:w="1494" w:type="dxa"/>
            <w:shd w:val="clear" w:color="auto" w:fill="auto"/>
          </w:tcPr>
          <w:p w:rsidR="005E451A" w:rsidRPr="00655CF8" w:rsidRDefault="005E451A" w:rsidP="00AD0953">
            <w:pPr>
              <w:spacing w:line="276" w:lineRule="auto"/>
              <w:rPr>
                <w:bCs/>
              </w:rPr>
            </w:pPr>
          </w:p>
        </w:tc>
      </w:tr>
      <w:tr w:rsidR="005E451A" w:rsidRPr="00A018A7" w:rsidTr="005E451A">
        <w:tc>
          <w:tcPr>
            <w:tcW w:w="5435" w:type="dxa"/>
            <w:shd w:val="clear" w:color="auto" w:fill="auto"/>
          </w:tcPr>
          <w:p w:rsidR="005E451A" w:rsidRPr="0040200F" w:rsidRDefault="005E451A" w:rsidP="005E451A">
            <w:pPr>
              <w:spacing w:line="360" w:lineRule="auto"/>
              <w:rPr>
                <w:bCs/>
              </w:rPr>
            </w:pPr>
            <w:r w:rsidRPr="0040200F">
              <w:rPr>
                <w:bCs/>
              </w:rPr>
              <w:t xml:space="preserve">Direcția </w:t>
            </w:r>
            <w:r>
              <w:rPr>
                <w:bCs/>
              </w:rPr>
              <w:t>reglementare și formare profesională medicală</w:t>
            </w:r>
          </w:p>
          <w:p w:rsidR="005E451A" w:rsidRPr="000F50D5" w:rsidRDefault="005E451A" w:rsidP="005E451A">
            <w:pPr>
              <w:rPr>
                <w:bCs/>
              </w:rPr>
            </w:pPr>
            <w:r w:rsidRPr="00EB23C1">
              <w:rPr>
                <w:bCs/>
              </w:rPr>
              <w:t xml:space="preserve">Director: </w:t>
            </w:r>
            <w:r w:rsidRPr="003453E7">
              <w:rPr>
                <w:b/>
              </w:rPr>
              <w:t xml:space="preserve"> </w:t>
            </w:r>
            <w:r w:rsidRPr="0031520E">
              <w:t>Dr.</w:t>
            </w:r>
            <w:r>
              <w:t xml:space="preserve"> Bogdan Andrei VINERSAR</w:t>
            </w:r>
          </w:p>
        </w:tc>
        <w:tc>
          <w:tcPr>
            <w:tcW w:w="1442" w:type="dxa"/>
            <w:shd w:val="clear" w:color="auto" w:fill="auto"/>
          </w:tcPr>
          <w:p w:rsidR="005E451A" w:rsidRPr="00655CF8" w:rsidRDefault="005E451A" w:rsidP="00AD0953">
            <w:pPr>
              <w:spacing w:line="276" w:lineRule="auto"/>
              <w:rPr>
                <w:bCs/>
              </w:rPr>
            </w:pPr>
          </w:p>
        </w:tc>
        <w:tc>
          <w:tcPr>
            <w:tcW w:w="1418" w:type="dxa"/>
            <w:shd w:val="clear" w:color="auto" w:fill="auto"/>
          </w:tcPr>
          <w:p w:rsidR="005E451A" w:rsidRPr="00655CF8" w:rsidRDefault="005E451A" w:rsidP="00AD0953">
            <w:pPr>
              <w:spacing w:line="276" w:lineRule="auto"/>
              <w:rPr>
                <w:bCs/>
              </w:rPr>
            </w:pPr>
          </w:p>
        </w:tc>
        <w:tc>
          <w:tcPr>
            <w:tcW w:w="1494" w:type="dxa"/>
            <w:shd w:val="clear" w:color="auto" w:fill="auto"/>
          </w:tcPr>
          <w:p w:rsidR="005E451A" w:rsidRPr="00655CF8" w:rsidRDefault="005E451A" w:rsidP="00AD0953">
            <w:pPr>
              <w:spacing w:line="276" w:lineRule="auto"/>
              <w:rPr>
                <w:bCs/>
              </w:rPr>
            </w:pPr>
          </w:p>
        </w:tc>
      </w:tr>
      <w:tr w:rsidR="005E451A" w:rsidRPr="00851795" w:rsidTr="005E451A">
        <w:tc>
          <w:tcPr>
            <w:tcW w:w="5435" w:type="dxa"/>
            <w:shd w:val="clear" w:color="auto" w:fill="auto"/>
          </w:tcPr>
          <w:p w:rsidR="005E451A" w:rsidRPr="00851795" w:rsidRDefault="005E451A" w:rsidP="00AD0953">
            <w:pPr>
              <w:spacing w:line="276" w:lineRule="auto"/>
              <w:rPr>
                <w:bCs/>
              </w:rPr>
            </w:pPr>
            <w:r w:rsidRPr="00851795">
              <w:rPr>
                <w:bCs/>
              </w:rPr>
              <w:t>Direcția generală juridică</w:t>
            </w:r>
          </w:p>
          <w:p w:rsidR="005E451A" w:rsidRPr="00851795" w:rsidRDefault="005E451A" w:rsidP="00AD0953">
            <w:pPr>
              <w:spacing w:line="276" w:lineRule="auto"/>
              <w:rPr>
                <w:bCs/>
              </w:rPr>
            </w:pPr>
          </w:p>
          <w:p w:rsidR="005E451A" w:rsidRPr="00851795" w:rsidRDefault="005E451A" w:rsidP="00AD0953">
            <w:pPr>
              <w:spacing w:line="276" w:lineRule="auto"/>
              <w:rPr>
                <w:bCs/>
              </w:rPr>
            </w:pPr>
            <w:r w:rsidRPr="00851795">
              <w:rPr>
                <w:bCs/>
              </w:rPr>
              <w:t>Serviciul avizare acte normative</w:t>
            </w:r>
          </w:p>
          <w:p w:rsidR="005E451A" w:rsidRPr="00851795" w:rsidRDefault="005E451A" w:rsidP="00AD0953">
            <w:pPr>
              <w:spacing w:line="276" w:lineRule="auto"/>
              <w:rPr>
                <w:bCs/>
              </w:rPr>
            </w:pPr>
            <w:r w:rsidRPr="00851795">
              <w:rPr>
                <w:bCs/>
              </w:rPr>
              <w:t>Șef serviciu: Dana-Constanța EFTIMIE</w:t>
            </w:r>
          </w:p>
          <w:p w:rsidR="005E451A" w:rsidRPr="00851795" w:rsidRDefault="005E451A" w:rsidP="00AD0953">
            <w:pPr>
              <w:spacing w:line="276" w:lineRule="auto"/>
              <w:rPr>
                <w:bCs/>
              </w:rPr>
            </w:pPr>
          </w:p>
          <w:p w:rsidR="005E451A" w:rsidRPr="00851795" w:rsidRDefault="005E451A" w:rsidP="00AD0953">
            <w:pPr>
              <w:spacing w:line="276" w:lineRule="auto"/>
              <w:rPr>
                <w:bCs/>
              </w:rPr>
            </w:pPr>
            <w:r w:rsidRPr="00851795">
              <w:rPr>
                <w:bCs/>
              </w:rPr>
              <w:t>Director general: Ionuț Sebastian IAVOR</w:t>
            </w:r>
          </w:p>
          <w:p w:rsidR="005E451A" w:rsidRPr="00851795" w:rsidRDefault="005E451A" w:rsidP="00AD0953">
            <w:pPr>
              <w:rPr>
                <w:bCs/>
              </w:rPr>
            </w:pPr>
          </w:p>
        </w:tc>
        <w:tc>
          <w:tcPr>
            <w:tcW w:w="1442" w:type="dxa"/>
            <w:shd w:val="clear" w:color="auto" w:fill="auto"/>
          </w:tcPr>
          <w:p w:rsidR="005E451A" w:rsidRPr="00851795" w:rsidRDefault="005E451A" w:rsidP="00AD0953">
            <w:pPr>
              <w:rPr>
                <w:bCs/>
              </w:rPr>
            </w:pPr>
          </w:p>
        </w:tc>
        <w:tc>
          <w:tcPr>
            <w:tcW w:w="1418" w:type="dxa"/>
            <w:shd w:val="clear" w:color="auto" w:fill="auto"/>
          </w:tcPr>
          <w:p w:rsidR="005E451A" w:rsidRPr="00851795" w:rsidRDefault="005E451A" w:rsidP="00AD0953">
            <w:pPr>
              <w:rPr>
                <w:bCs/>
              </w:rPr>
            </w:pPr>
          </w:p>
        </w:tc>
        <w:tc>
          <w:tcPr>
            <w:tcW w:w="1494" w:type="dxa"/>
            <w:shd w:val="clear" w:color="auto" w:fill="auto"/>
          </w:tcPr>
          <w:p w:rsidR="005E451A" w:rsidRPr="00851795" w:rsidRDefault="005E451A" w:rsidP="00AD0953">
            <w:pPr>
              <w:rPr>
                <w:bCs/>
              </w:rPr>
            </w:pPr>
          </w:p>
        </w:tc>
      </w:tr>
      <w:tr w:rsidR="005E451A" w:rsidRPr="00992CEC" w:rsidTr="005E451A">
        <w:trPr>
          <w:trHeight w:val="1034"/>
        </w:trPr>
        <w:tc>
          <w:tcPr>
            <w:tcW w:w="5435" w:type="dxa"/>
            <w:shd w:val="clear" w:color="auto" w:fill="auto"/>
          </w:tcPr>
          <w:p w:rsidR="005E451A" w:rsidRDefault="005E451A" w:rsidP="00AD0953">
            <w:pPr>
              <w:rPr>
                <w:bCs/>
              </w:rPr>
            </w:pPr>
            <w:r>
              <w:rPr>
                <w:bCs/>
              </w:rPr>
              <w:t>SECRE</w:t>
            </w:r>
            <w:r w:rsidR="00375597">
              <w:rPr>
                <w:bCs/>
              </w:rPr>
              <w:t>TAR</w:t>
            </w:r>
            <w:r>
              <w:rPr>
                <w:bCs/>
              </w:rPr>
              <w:t xml:space="preserve"> DE STAT</w:t>
            </w:r>
          </w:p>
          <w:p w:rsidR="005E451A" w:rsidRDefault="005E451A" w:rsidP="00AD0953">
            <w:pPr>
              <w:rPr>
                <w:bCs/>
              </w:rPr>
            </w:pPr>
          </w:p>
          <w:p w:rsidR="005E451A" w:rsidRPr="00992CEC" w:rsidRDefault="005E451A" w:rsidP="00AD0953">
            <w:pPr>
              <w:rPr>
                <w:bCs/>
              </w:rPr>
            </w:pPr>
            <w:r>
              <w:rPr>
                <w:bCs/>
              </w:rPr>
              <w:t>Claudiu-Constantin DAMIAN</w:t>
            </w:r>
          </w:p>
        </w:tc>
        <w:tc>
          <w:tcPr>
            <w:tcW w:w="1442" w:type="dxa"/>
            <w:shd w:val="clear" w:color="auto" w:fill="auto"/>
          </w:tcPr>
          <w:p w:rsidR="005E451A" w:rsidRPr="00992CEC" w:rsidRDefault="005E451A" w:rsidP="00AD0953"/>
        </w:tc>
        <w:tc>
          <w:tcPr>
            <w:tcW w:w="1418" w:type="dxa"/>
            <w:shd w:val="clear" w:color="auto" w:fill="auto"/>
          </w:tcPr>
          <w:p w:rsidR="005E451A" w:rsidRPr="00992CEC" w:rsidRDefault="005E451A" w:rsidP="00AD0953"/>
        </w:tc>
        <w:tc>
          <w:tcPr>
            <w:tcW w:w="1494" w:type="dxa"/>
            <w:shd w:val="clear" w:color="auto" w:fill="auto"/>
          </w:tcPr>
          <w:p w:rsidR="005E451A" w:rsidRPr="00992CEC" w:rsidRDefault="005E451A" w:rsidP="00AD0953"/>
        </w:tc>
      </w:tr>
      <w:tr w:rsidR="005E451A" w:rsidRPr="00992CEC" w:rsidTr="005E451A">
        <w:trPr>
          <w:trHeight w:val="1034"/>
        </w:trPr>
        <w:tc>
          <w:tcPr>
            <w:tcW w:w="5435" w:type="dxa"/>
            <w:shd w:val="clear" w:color="auto" w:fill="auto"/>
          </w:tcPr>
          <w:p w:rsidR="005E451A" w:rsidRPr="00992CEC" w:rsidRDefault="005E451A" w:rsidP="00AD0953">
            <w:pPr>
              <w:rPr>
                <w:bCs/>
              </w:rPr>
            </w:pPr>
            <w:r w:rsidRPr="00992CEC">
              <w:rPr>
                <w:bCs/>
              </w:rPr>
              <w:t xml:space="preserve">SECRETAR GENERAL </w:t>
            </w:r>
          </w:p>
          <w:p w:rsidR="005E451A" w:rsidRPr="00992CEC" w:rsidRDefault="005E451A" w:rsidP="00AD0953">
            <w:pPr>
              <w:rPr>
                <w:bCs/>
              </w:rPr>
            </w:pPr>
          </w:p>
          <w:p w:rsidR="005E451A" w:rsidRPr="00992CEC" w:rsidRDefault="005E451A" w:rsidP="00AD0953">
            <w:pPr>
              <w:rPr>
                <w:bCs/>
              </w:rPr>
            </w:pPr>
            <w:r w:rsidRPr="000F50D5">
              <w:rPr>
                <w:bCs/>
              </w:rPr>
              <w:t>Georgeta BUMBAC</w:t>
            </w:r>
          </w:p>
        </w:tc>
        <w:tc>
          <w:tcPr>
            <w:tcW w:w="1442" w:type="dxa"/>
            <w:shd w:val="clear" w:color="auto" w:fill="auto"/>
          </w:tcPr>
          <w:p w:rsidR="005E451A" w:rsidRPr="00992CEC" w:rsidRDefault="005E451A" w:rsidP="00AD0953"/>
        </w:tc>
        <w:tc>
          <w:tcPr>
            <w:tcW w:w="1418" w:type="dxa"/>
            <w:shd w:val="clear" w:color="auto" w:fill="auto"/>
          </w:tcPr>
          <w:p w:rsidR="005E451A" w:rsidRPr="00992CEC" w:rsidRDefault="005E451A" w:rsidP="00AD0953"/>
        </w:tc>
        <w:tc>
          <w:tcPr>
            <w:tcW w:w="1494" w:type="dxa"/>
            <w:shd w:val="clear" w:color="auto" w:fill="auto"/>
          </w:tcPr>
          <w:p w:rsidR="005E451A" w:rsidRPr="00992CEC" w:rsidRDefault="005E451A" w:rsidP="00AD0953"/>
        </w:tc>
      </w:tr>
    </w:tbl>
    <w:p w:rsidR="005E451A" w:rsidRPr="00E92A72" w:rsidRDefault="005E451A" w:rsidP="005E451A">
      <w:pPr>
        <w:autoSpaceDE w:val="0"/>
        <w:autoSpaceDN w:val="0"/>
        <w:adjustRightInd w:val="0"/>
        <w:ind w:firstLine="706"/>
        <w:jc w:val="center"/>
        <w:rPr>
          <w:b/>
          <w:bCs/>
          <w:lang w:val="ro-RO"/>
        </w:rPr>
      </w:pPr>
    </w:p>
    <w:p w:rsidR="003331D6" w:rsidRDefault="003331D6">
      <w:pPr>
        <w:ind w:firstLine="706"/>
        <w:jc w:val="center"/>
      </w:pPr>
    </w:p>
    <w:sectPr w:rsidR="003331D6">
      <w:footerReference w:type="default" r:id="rId13"/>
      <w:pgSz w:w="11907" w:h="16840"/>
      <w:pgMar w:top="900" w:right="720" w:bottom="270" w:left="864" w:header="706" w:footer="3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DC" w:rsidRDefault="00B307DC">
      <w:r>
        <w:separator/>
      </w:r>
    </w:p>
  </w:endnote>
  <w:endnote w:type="continuationSeparator" w:id="0">
    <w:p w:rsidR="00B307DC" w:rsidRDefault="00B3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53" w:rsidRDefault="00AD095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DC" w:rsidRDefault="00B307DC">
      <w:r>
        <w:separator/>
      </w:r>
    </w:p>
  </w:footnote>
  <w:footnote w:type="continuationSeparator" w:id="0">
    <w:p w:rsidR="00B307DC" w:rsidRDefault="00B3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49A"/>
    <w:multiLevelType w:val="multilevel"/>
    <w:tmpl w:val="7354F692"/>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B2423C1"/>
    <w:multiLevelType w:val="multilevel"/>
    <w:tmpl w:val="BA40C224"/>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FF25D80"/>
    <w:multiLevelType w:val="multilevel"/>
    <w:tmpl w:val="61C63C7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AC1F5C"/>
    <w:multiLevelType w:val="multilevel"/>
    <w:tmpl w:val="94D2D66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15CD1482"/>
    <w:multiLevelType w:val="hybridMultilevel"/>
    <w:tmpl w:val="22581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A6995"/>
    <w:multiLevelType w:val="hybridMultilevel"/>
    <w:tmpl w:val="B55C1EB6"/>
    <w:lvl w:ilvl="0" w:tplc="B7F8418E">
      <w:start w:val="1"/>
      <w:numFmt w:val="decimal"/>
      <w:lvlText w:val="%1."/>
      <w:lvlJc w:val="left"/>
      <w:pPr>
        <w:ind w:left="820" w:hanging="360"/>
      </w:pPr>
      <w:rPr>
        <w:b/>
        <w:strike w:val="0"/>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57117C8"/>
    <w:multiLevelType w:val="hybridMultilevel"/>
    <w:tmpl w:val="71A674B4"/>
    <w:lvl w:ilvl="0" w:tplc="B4C206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14B6D"/>
    <w:multiLevelType w:val="multilevel"/>
    <w:tmpl w:val="B742F314"/>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15:restartNumberingAfterBreak="0">
    <w:nsid w:val="29816D55"/>
    <w:multiLevelType w:val="multilevel"/>
    <w:tmpl w:val="69A673E6"/>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434E42C4"/>
    <w:multiLevelType w:val="multilevel"/>
    <w:tmpl w:val="40D0CFC8"/>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4ABD68E1"/>
    <w:multiLevelType w:val="multilevel"/>
    <w:tmpl w:val="B552860A"/>
    <w:lvl w:ilvl="0">
      <w:start w:val="4"/>
      <w:numFmt w:val="decimal"/>
      <w:lvlText w:val="%1"/>
      <w:lvlJc w:val="left"/>
      <w:pPr>
        <w:ind w:left="360" w:hanging="360"/>
      </w:pPr>
      <w:rPr>
        <w:vertAlign w:val="baseline"/>
      </w:rPr>
    </w:lvl>
    <w:lvl w:ilvl="1">
      <w:start w:val="1"/>
      <w:numFmt w:val="decimal"/>
      <w:lvlText w:val="%1.%2"/>
      <w:lvlJc w:val="left"/>
      <w:pPr>
        <w:ind w:left="810" w:hanging="36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1" w15:restartNumberingAfterBreak="0">
    <w:nsid w:val="4C0F229B"/>
    <w:multiLevelType w:val="multilevel"/>
    <w:tmpl w:val="A7F8580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4C9D6A1A"/>
    <w:multiLevelType w:val="multilevel"/>
    <w:tmpl w:val="5F26B35C"/>
    <w:lvl w:ilvl="0">
      <w:start w:val="2"/>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4FE603BC"/>
    <w:multiLevelType w:val="multilevel"/>
    <w:tmpl w:val="F7A8AA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8B5341"/>
    <w:multiLevelType w:val="multilevel"/>
    <w:tmpl w:val="638A37EE"/>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5" w15:restartNumberingAfterBreak="0">
    <w:nsid w:val="583522B9"/>
    <w:multiLevelType w:val="multilevel"/>
    <w:tmpl w:val="ACF22DDC"/>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15:restartNumberingAfterBreak="0">
    <w:nsid w:val="62854C54"/>
    <w:multiLevelType w:val="multilevel"/>
    <w:tmpl w:val="D71E1AEA"/>
    <w:lvl w:ilvl="0">
      <w:start w:val="2"/>
      <w:numFmt w:val="decimal"/>
      <w:lvlText w:val="%1"/>
      <w:lvlJc w:val="left"/>
      <w:pPr>
        <w:ind w:left="480" w:hanging="480"/>
      </w:pPr>
      <w:rPr>
        <w:vertAlign w:val="baseline"/>
      </w:rPr>
    </w:lvl>
    <w:lvl w:ilvl="1">
      <w:start w:val="2"/>
      <w:numFmt w:val="decimal"/>
      <w:lvlText w:val="%1.%2"/>
      <w:lvlJc w:val="left"/>
      <w:pPr>
        <w:ind w:left="480" w:hanging="480"/>
      </w:pPr>
      <w:rPr>
        <w:vertAlign w:val="baseline"/>
      </w:rPr>
    </w:lvl>
    <w:lvl w:ilvl="2">
      <w:start w:val="6"/>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A4A54CA"/>
    <w:multiLevelType w:val="multilevel"/>
    <w:tmpl w:val="3A568872"/>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15:restartNumberingAfterBreak="0">
    <w:nsid w:val="6B626F96"/>
    <w:multiLevelType w:val="multilevel"/>
    <w:tmpl w:val="31E80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DE5BA2"/>
    <w:multiLevelType w:val="multilevel"/>
    <w:tmpl w:val="4FD03CCA"/>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0" w15:restartNumberingAfterBreak="0">
    <w:nsid w:val="6E144189"/>
    <w:multiLevelType w:val="multilevel"/>
    <w:tmpl w:val="C108EDA8"/>
    <w:lvl w:ilvl="0">
      <w:start w:val="1"/>
      <w:numFmt w:val="upperLetter"/>
      <w:lvlText w:val="%1."/>
      <w:lvlJc w:val="left"/>
      <w:pPr>
        <w:ind w:left="45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02455E4"/>
    <w:multiLevelType w:val="multilevel"/>
    <w:tmpl w:val="A7B2C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7E748C"/>
    <w:multiLevelType w:val="hybridMultilevel"/>
    <w:tmpl w:val="CF06CB90"/>
    <w:lvl w:ilvl="0" w:tplc="5C36DA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9700C"/>
    <w:multiLevelType w:val="multilevel"/>
    <w:tmpl w:val="B852A104"/>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7D8F3764"/>
    <w:multiLevelType w:val="multilevel"/>
    <w:tmpl w:val="88FA6D56"/>
    <w:lvl w:ilvl="0">
      <w:start w:val="4"/>
      <w:numFmt w:val="decimal"/>
      <w:lvlText w:val="%1"/>
      <w:lvlJc w:val="left"/>
      <w:pPr>
        <w:ind w:left="360" w:hanging="360"/>
      </w:pPr>
      <w:rPr>
        <w:vertAlign w:val="baseline"/>
      </w:rPr>
    </w:lvl>
    <w:lvl w:ilvl="1">
      <w:start w:val="3"/>
      <w:numFmt w:val="decimal"/>
      <w:lvlText w:val="%1.%2"/>
      <w:lvlJc w:val="left"/>
      <w:pPr>
        <w:ind w:left="502"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8"/>
  </w:num>
  <w:num w:numId="2">
    <w:abstractNumId w:val="21"/>
  </w:num>
  <w:num w:numId="3">
    <w:abstractNumId w:val="12"/>
  </w:num>
  <w:num w:numId="4">
    <w:abstractNumId w:val="8"/>
  </w:num>
  <w:num w:numId="5">
    <w:abstractNumId w:val="19"/>
  </w:num>
  <w:num w:numId="6">
    <w:abstractNumId w:val="14"/>
  </w:num>
  <w:num w:numId="7">
    <w:abstractNumId w:val="3"/>
  </w:num>
  <w:num w:numId="8">
    <w:abstractNumId w:val="17"/>
  </w:num>
  <w:num w:numId="9">
    <w:abstractNumId w:val="1"/>
  </w:num>
  <w:num w:numId="10">
    <w:abstractNumId w:val="7"/>
  </w:num>
  <w:num w:numId="11">
    <w:abstractNumId w:val="23"/>
  </w:num>
  <w:num w:numId="12">
    <w:abstractNumId w:val="10"/>
  </w:num>
  <w:num w:numId="13">
    <w:abstractNumId w:val="11"/>
  </w:num>
  <w:num w:numId="14">
    <w:abstractNumId w:val="9"/>
  </w:num>
  <w:num w:numId="15">
    <w:abstractNumId w:val="15"/>
  </w:num>
  <w:num w:numId="16">
    <w:abstractNumId w:val="20"/>
  </w:num>
  <w:num w:numId="17">
    <w:abstractNumId w:val="16"/>
  </w:num>
  <w:num w:numId="18">
    <w:abstractNumId w:val="24"/>
  </w:num>
  <w:num w:numId="19">
    <w:abstractNumId w:val="0"/>
  </w:num>
  <w:num w:numId="20">
    <w:abstractNumId w:val="2"/>
  </w:num>
  <w:num w:numId="21">
    <w:abstractNumId w:val="13"/>
  </w:num>
  <w:num w:numId="22">
    <w:abstractNumId w:val="5"/>
  </w:num>
  <w:num w:numId="23">
    <w:abstractNumId w:val="4"/>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FD"/>
    <w:rsid w:val="000165C7"/>
    <w:rsid w:val="00033285"/>
    <w:rsid w:val="0007376E"/>
    <w:rsid w:val="000E28D3"/>
    <w:rsid w:val="00154832"/>
    <w:rsid w:val="00186AFD"/>
    <w:rsid w:val="001F48CB"/>
    <w:rsid w:val="00200986"/>
    <w:rsid w:val="002449FA"/>
    <w:rsid w:val="0024512F"/>
    <w:rsid w:val="00272256"/>
    <w:rsid w:val="003331D6"/>
    <w:rsid w:val="00353F25"/>
    <w:rsid w:val="00363405"/>
    <w:rsid w:val="00375597"/>
    <w:rsid w:val="003934C7"/>
    <w:rsid w:val="003C1428"/>
    <w:rsid w:val="004B093B"/>
    <w:rsid w:val="004E2037"/>
    <w:rsid w:val="00551206"/>
    <w:rsid w:val="005529DA"/>
    <w:rsid w:val="005E451A"/>
    <w:rsid w:val="00617FA8"/>
    <w:rsid w:val="006464B5"/>
    <w:rsid w:val="00650152"/>
    <w:rsid w:val="006808A6"/>
    <w:rsid w:val="00760AEA"/>
    <w:rsid w:val="0076178C"/>
    <w:rsid w:val="007850CA"/>
    <w:rsid w:val="008015A0"/>
    <w:rsid w:val="00850AF6"/>
    <w:rsid w:val="00881A5C"/>
    <w:rsid w:val="008C1929"/>
    <w:rsid w:val="008D12C8"/>
    <w:rsid w:val="008F6610"/>
    <w:rsid w:val="00934895"/>
    <w:rsid w:val="00943360"/>
    <w:rsid w:val="00975B54"/>
    <w:rsid w:val="00990F02"/>
    <w:rsid w:val="00991328"/>
    <w:rsid w:val="0099686B"/>
    <w:rsid w:val="009C54A4"/>
    <w:rsid w:val="009D5551"/>
    <w:rsid w:val="00A04888"/>
    <w:rsid w:val="00A83187"/>
    <w:rsid w:val="00A9298C"/>
    <w:rsid w:val="00AD0953"/>
    <w:rsid w:val="00AE5FFE"/>
    <w:rsid w:val="00AF2797"/>
    <w:rsid w:val="00B307DC"/>
    <w:rsid w:val="00B62DE2"/>
    <w:rsid w:val="00B723B7"/>
    <w:rsid w:val="00B80910"/>
    <w:rsid w:val="00B84A4F"/>
    <w:rsid w:val="00DE11F3"/>
    <w:rsid w:val="00E833B4"/>
    <w:rsid w:val="00F0224D"/>
    <w:rsid w:val="00F46A73"/>
    <w:rsid w:val="00F761CE"/>
    <w:rsid w:val="00FC5631"/>
    <w:rsid w:val="00FE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CDEDC-5F9C-499B-85A5-D21FAB00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6464B5"/>
    <w:pPr>
      <w:tabs>
        <w:tab w:val="center" w:pos="4680"/>
        <w:tab w:val="right" w:pos="9360"/>
      </w:tabs>
    </w:pPr>
  </w:style>
  <w:style w:type="character" w:customStyle="1" w:styleId="HeaderChar">
    <w:name w:val="Header Char"/>
    <w:basedOn w:val="DefaultParagraphFont"/>
    <w:link w:val="Header"/>
    <w:uiPriority w:val="99"/>
    <w:rsid w:val="006464B5"/>
  </w:style>
  <w:style w:type="paragraph" w:styleId="Footer">
    <w:name w:val="footer"/>
    <w:basedOn w:val="Normal"/>
    <w:link w:val="FooterChar"/>
    <w:uiPriority w:val="99"/>
    <w:unhideWhenUsed/>
    <w:rsid w:val="006464B5"/>
    <w:pPr>
      <w:tabs>
        <w:tab w:val="center" w:pos="4680"/>
        <w:tab w:val="right" w:pos="9360"/>
      </w:tabs>
    </w:pPr>
  </w:style>
  <w:style w:type="character" w:customStyle="1" w:styleId="FooterChar">
    <w:name w:val="Footer Char"/>
    <w:basedOn w:val="DefaultParagraphFont"/>
    <w:link w:val="Footer"/>
    <w:uiPriority w:val="99"/>
    <w:rsid w:val="006464B5"/>
  </w:style>
  <w:style w:type="paragraph" w:styleId="BodyText">
    <w:name w:val="Body Text"/>
    <w:basedOn w:val="Normal"/>
    <w:link w:val="BodyTextChar"/>
    <w:rsid w:val="005E451A"/>
    <w:pPr>
      <w:spacing w:after="120"/>
    </w:pPr>
    <w:rPr>
      <w:rFonts w:eastAsia="SimSun"/>
      <w:lang w:val="en-US"/>
    </w:rPr>
  </w:style>
  <w:style w:type="character" w:customStyle="1" w:styleId="BodyTextChar">
    <w:name w:val="Body Text Char"/>
    <w:basedOn w:val="DefaultParagraphFont"/>
    <w:link w:val="BodyText"/>
    <w:rsid w:val="005E451A"/>
    <w:rPr>
      <w:rFonts w:eastAsia="SimSun"/>
      <w:lang w:val="en-US"/>
    </w:rPr>
  </w:style>
  <w:style w:type="paragraph" w:styleId="BalloonText">
    <w:name w:val="Balloon Text"/>
    <w:basedOn w:val="Normal"/>
    <w:link w:val="BalloonTextChar"/>
    <w:uiPriority w:val="99"/>
    <w:semiHidden/>
    <w:unhideWhenUsed/>
    <w:rsid w:val="005E4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51A"/>
    <w:rPr>
      <w:rFonts w:ascii="Segoe UI" w:hAnsi="Segoe UI" w:cs="Segoe UI"/>
      <w:sz w:val="18"/>
      <w:szCs w:val="18"/>
    </w:rPr>
  </w:style>
  <w:style w:type="paragraph" w:styleId="ListParagraph">
    <w:name w:val="List Paragraph"/>
    <w:basedOn w:val="Normal"/>
    <w:uiPriority w:val="34"/>
    <w:qFormat/>
    <w:rsid w:val="00975B54"/>
    <w:pPr>
      <w:ind w:left="720"/>
      <w:contextualSpacing/>
    </w:pPr>
  </w:style>
  <w:style w:type="character" w:customStyle="1" w:styleId="rvts91">
    <w:name w:val="rvts91"/>
    <w:rsid w:val="00975B54"/>
    <w:rPr>
      <w:rFonts w:ascii="Times New Roman" w:hAnsi="Times New Roman" w:cs="Times New Roman" w:hint="default"/>
      <w:sz w:val="24"/>
      <w:szCs w:val="24"/>
    </w:rPr>
  </w:style>
  <w:style w:type="character" w:styleId="Hyperlink">
    <w:name w:val="Hyperlink"/>
    <w:basedOn w:val="DefaultParagraphFont"/>
    <w:uiPriority w:val="99"/>
    <w:unhideWhenUsed/>
    <w:rsid w:val="00AE5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6558">
      <w:bodyDiv w:val="1"/>
      <w:marLeft w:val="0"/>
      <w:marRight w:val="0"/>
      <w:marTop w:val="0"/>
      <w:marBottom w:val="0"/>
      <w:divBdr>
        <w:top w:val="none" w:sz="0" w:space="0" w:color="auto"/>
        <w:left w:val="none" w:sz="0" w:space="0" w:color="auto"/>
        <w:bottom w:val="none" w:sz="0" w:space="0" w:color="auto"/>
        <w:right w:val="none" w:sz="0" w:space="0" w:color="auto"/>
      </w:divBdr>
      <w:divsChild>
        <w:div w:id="439186908">
          <w:marLeft w:val="0"/>
          <w:marRight w:val="0"/>
          <w:marTop w:val="0"/>
          <w:marBottom w:val="45"/>
          <w:divBdr>
            <w:top w:val="none" w:sz="0" w:space="0" w:color="auto"/>
            <w:left w:val="none" w:sz="0" w:space="0" w:color="auto"/>
            <w:bottom w:val="none" w:sz="0" w:space="0" w:color="auto"/>
            <w:right w:val="none" w:sz="0" w:space="0" w:color="auto"/>
          </w:divBdr>
        </w:div>
        <w:div w:id="869680744">
          <w:marLeft w:val="0"/>
          <w:marRight w:val="0"/>
          <w:marTop w:val="0"/>
          <w:marBottom w:val="0"/>
          <w:divBdr>
            <w:top w:val="none" w:sz="0" w:space="0" w:color="auto"/>
            <w:left w:val="none" w:sz="0" w:space="0" w:color="auto"/>
            <w:bottom w:val="none" w:sz="0" w:space="0" w:color="auto"/>
            <w:right w:val="none" w:sz="0" w:space="0" w:color="auto"/>
          </w:divBdr>
        </w:div>
      </w:divsChild>
    </w:div>
    <w:div w:id="625162999">
      <w:bodyDiv w:val="1"/>
      <w:marLeft w:val="0"/>
      <w:marRight w:val="0"/>
      <w:marTop w:val="0"/>
      <w:marBottom w:val="0"/>
      <w:divBdr>
        <w:top w:val="none" w:sz="0" w:space="0" w:color="auto"/>
        <w:left w:val="none" w:sz="0" w:space="0" w:color="auto"/>
        <w:bottom w:val="none" w:sz="0" w:space="0" w:color="auto"/>
        <w:right w:val="none" w:sz="0" w:space="0" w:color="auto"/>
      </w:divBdr>
    </w:div>
    <w:div w:id="1148939898">
      <w:bodyDiv w:val="1"/>
      <w:marLeft w:val="0"/>
      <w:marRight w:val="0"/>
      <w:marTop w:val="0"/>
      <w:marBottom w:val="0"/>
      <w:divBdr>
        <w:top w:val="none" w:sz="0" w:space="0" w:color="auto"/>
        <w:left w:val="none" w:sz="0" w:space="0" w:color="auto"/>
        <w:bottom w:val="none" w:sz="0" w:space="0" w:color="auto"/>
        <w:right w:val="none" w:sz="0" w:space="0" w:color="auto"/>
      </w:divBdr>
    </w:div>
    <w:div w:id="131513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09076,%2078225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OpenDocumentView(409076,%207822524);" TargetMode="External"/><Relationship Id="rId12" Type="http://schemas.openxmlformats.org/officeDocument/2006/relationships/hyperlink" Target="https://gov.ro/ro/guvernul/cabinetul-de-ministri/ministrul-investitiilor-i-proiectelor-europene17526614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409076,%2078225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OpenDocumentView(409076,%207822524);" TargetMode="External"/><Relationship Id="rId4" Type="http://schemas.openxmlformats.org/officeDocument/2006/relationships/webSettings" Target="webSettings.xml"/><Relationship Id="rId9" Type="http://schemas.openxmlformats.org/officeDocument/2006/relationships/hyperlink" Target="javascript:OpenDocumentView(409076,%2078225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MINISTERUL SANATATII</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2025-07-24T14:28:00Z</cp:lastPrinted>
  <dcterms:created xsi:type="dcterms:W3CDTF">2025-07-25T09:12:00Z</dcterms:created>
  <dcterms:modified xsi:type="dcterms:W3CDTF">2025-07-25T09:12:00Z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90661816F75A4E2B8409EEFF49CBEC63</vt:lpwstr>
  </property>
  <property fmtid="{D5CDD505-2E9C-101B-9397-08002B2CF9AE}" pid="4" name="GrammarlyDocumentId">
    <vt:lpwstr>a19d1194837bfc4e75c10b2e0d129d06b31865801897c8b690f833e83bbda7db</vt:lpwstr>
  </property>
</Properties>
</file>